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F72E0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2606D644" w14:textId="77777777" w:rsidR="00006AFE" w:rsidRPr="005F1676" w:rsidRDefault="00006AFE" w:rsidP="00006AFE">
      <w:pPr>
        <w:jc w:val="center"/>
        <w:rPr>
          <w:rFonts w:ascii="Arial" w:hAnsi="Arial" w:cs="Arial"/>
          <w:i/>
          <w:sz w:val="22"/>
          <w:szCs w:val="22"/>
        </w:rPr>
      </w:pPr>
    </w:p>
    <w:p w14:paraId="6F56AED7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6B7E5A86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6963C096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32E028B6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5C86AF5F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3602C6E0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2394406A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0977EF76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592A4A3F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466F3E8F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34BFCE77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3D606EE4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378AFB7E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69DEE25E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269F28EF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42F22B2C" w14:textId="740BE9A8" w:rsidR="00006AFE" w:rsidRPr="005F1676" w:rsidRDefault="002401E0" w:rsidP="00006AFE">
      <w:pPr>
        <w:jc w:val="center"/>
        <w:rPr>
          <w:sz w:val="22"/>
          <w:szCs w:val="22"/>
        </w:rPr>
      </w:pPr>
      <w:r w:rsidRPr="005F1676">
        <w:rPr>
          <w:noProof/>
          <w:sz w:val="22"/>
          <w:szCs w:val="22"/>
          <w14:ligatures w14:val="standardContextual"/>
        </w:rPr>
        <w:drawing>
          <wp:inline distT="0" distB="0" distL="0" distR="0" wp14:anchorId="080FCE44" wp14:editId="38F7962D">
            <wp:extent cx="2034988" cy="1352317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8466" cy="1361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AFE" w:rsidRPr="005F1676">
        <w:rPr>
          <w:sz w:val="22"/>
          <w:szCs w:val="22"/>
        </w:rPr>
        <w:fldChar w:fldCharType="begin"/>
      </w:r>
      <w:r w:rsidR="00006AFE" w:rsidRPr="005F1676">
        <w:rPr>
          <w:sz w:val="22"/>
          <w:szCs w:val="22"/>
        </w:rPr>
        <w:instrText>INCLUDEPICTURE "https://4building.eu/files/4building/grafiki/wille_podgorna_logo.png" \* MERGEFORMATINET</w:instrText>
      </w:r>
      <w:r w:rsidR="00006AFE" w:rsidRPr="005F1676">
        <w:rPr>
          <w:sz w:val="22"/>
          <w:szCs w:val="22"/>
        </w:rPr>
        <w:fldChar w:fldCharType="end"/>
      </w:r>
      <w:bookmarkStart w:id="0" w:name="__Fieldmark__2807_1871084036"/>
      <w:bookmarkEnd w:id="0"/>
    </w:p>
    <w:p w14:paraId="5F6F025C" w14:textId="77777777" w:rsidR="00006AFE" w:rsidRPr="005F1676" w:rsidRDefault="00006AFE" w:rsidP="00006AFE">
      <w:pPr>
        <w:rPr>
          <w:rFonts w:ascii="Arial" w:hAnsi="Arial" w:cs="Arial"/>
          <w:sz w:val="22"/>
          <w:szCs w:val="22"/>
        </w:rPr>
      </w:pPr>
    </w:p>
    <w:p w14:paraId="40BA7949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4CCBB4A5" w14:textId="77777777" w:rsidR="00006AFE" w:rsidRPr="005F1676" w:rsidRDefault="00006AFE" w:rsidP="00006AFE">
      <w:pPr>
        <w:jc w:val="center"/>
        <w:rPr>
          <w:rFonts w:ascii="Arial" w:hAnsi="Arial" w:cs="Arial"/>
          <w:b/>
          <w:sz w:val="22"/>
          <w:szCs w:val="22"/>
        </w:rPr>
      </w:pPr>
      <w:r w:rsidRPr="005F1676">
        <w:rPr>
          <w:rFonts w:ascii="Arial" w:hAnsi="Arial" w:cs="Arial"/>
          <w:b/>
          <w:sz w:val="22"/>
          <w:szCs w:val="22"/>
        </w:rPr>
        <w:t>PROSPEKT</w:t>
      </w:r>
    </w:p>
    <w:p w14:paraId="3DDDF096" w14:textId="77777777" w:rsidR="00006AFE" w:rsidRPr="005F1676" w:rsidRDefault="00006AFE" w:rsidP="00006AFE">
      <w:pPr>
        <w:jc w:val="center"/>
        <w:rPr>
          <w:rFonts w:ascii="Arial" w:hAnsi="Arial" w:cs="Arial"/>
          <w:b/>
          <w:sz w:val="22"/>
          <w:szCs w:val="22"/>
        </w:rPr>
      </w:pPr>
      <w:r w:rsidRPr="005F1676">
        <w:rPr>
          <w:rFonts w:ascii="Arial" w:hAnsi="Arial" w:cs="Arial"/>
          <w:b/>
          <w:sz w:val="22"/>
          <w:szCs w:val="22"/>
        </w:rPr>
        <w:t>INFORMACYJNY</w:t>
      </w:r>
    </w:p>
    <w:p w14:paraId="066391BF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34DB0B67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52513F0A" w14:textId="77777777" w:rsidR="00006AFE" w:rsidRPr="005F1676" w:rsidRDefault="00006AFE" w:rsidP="00006AFE">
      <w:pPr>
        <w:rPr>
          <w:sz w:val="22"/>
          <w:szCs w:val="22"/>
        </w:rPr>
      </w:pPr>
    </w:p>
    <w:p w14:paraId="11EC4D8F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31682225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02F2ABF4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32BB6032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59662C9D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3FCA7AB2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55D1DB93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6EE1793B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5AF4BCAD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79F7166E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17247525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6CAED798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0A91C32E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14F970D7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406A9344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53A06328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4B08CC00" w14:textId="03258FD9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088DEC41" w14:textId="77777777" w:rsidR="002401E0" w:rsidRPr="005F1676" w:rsidRDefault="002401E0" w:rsidP="00006AFE">
      <w:pPr>
        <w:jc w:val="center"/>
        <w:rPr>
          <w:rFonts w:ascii="Arial" w:hAnsi="Arial" w:cs="Arial"/>
          <w:sz w:val="22"/>
          <w:szCs w:val="22"/>
        </w:rPr>
      </w:pPr>
    </w:p>
    <w:p w14:paraId="682D19D6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254526F2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68F3E395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6F6ECAE1" w14:textId="77777777" w:rsidR="00006AFE" w:rsidRDefault="00006AFE" w:rsidP="00006AFE">
      <w:pPr>
        <w:jc w:val="center"/>
        <w:rPr>
          <w:rFonts w:ascii="Arial" w:hAnsi="Arial" w:cs="Arial"/>
          <w:sz w:val="22"/>
          <w:szCs w:val="22"/>
        </w:rPr>
      </w:pPr>
    </w:p>
    <w:p w14:paraId="2240AE8B" w14:textId="77777777" w:rsidR="00B9635D" w:rsidRPr="005F1676" w:rsidRDefault="00B9635D" w:rsidP="00006AFE">
      <w:pPr>
        <w:jc w:val="center"/>
        <w:rPr>
          <w:rFonts w:ascii="Arial" w:hAnsi="Arial" w:cs="Arial"/>
          <w:sz w:val="22"/>
          <w:szCs w:val="22"/>
        </w:rPr>
      </w:pPr>
    </w:p>
    <w:p w14:paraId="13A39809" w14:textId="77777777" w:rsidR="00717F6D" w:rsidRPr="005F1676" w:rsidRDefault="00717F6D" w:rsidP="00006AFE">
      <w:pPr>
        <w:jc w:val="center"/>
        <w:rPr>
          <w:rFonts w:ascii="Arial" w:hAnsi="Arial" w:cs="Arial"/>
          <w:sz w:val="22"/>
          <w:szCs w:val="22"/>
        </w:rPr>
      </w:pPr>
    </w:p>
    <w:p w14:paraId="086A0E55" w14:textId="77777777" w:rsidR="00006AFE" w:rsidRPr="005F1676" w:rsidRDefault="00006AFE" w:rsidP="00006AFE">
      <w:pPr>
        <w:jc w:val="center"/>
        <w:rPr>
          <w:rFonts w:ascii="Arial" w:hAnsi="Arial" w:cs="Arial"/>
          <w:sz w:val="22"/>
          <w:szCs w:val="22"/>
        </w:rPr>
      </w:pPr>
      <w:r w:rsidRPr="005F1676">
        <w:rPr>
          <w:rFonts w:ascii="Arial" w:hAnsi="Arial" w:cs="Arial"/>
          <w:sz w:val="22"/>
          <w:szCs w:val="22"/>
        </w:rPr>
        <w:t>Stan na dzień sporządzenia prospektu informacyjnego</w:t>
      </w:r>
    </w:p>
    <w:p w14:paraId="5161482A" w14:textId="539E829D" w:rsidR="00006AFE" w:rsidRPr="005F1676" w:rsidRDefault="004E49BA" w:rsidP="002401E0">
      <w:pPr>
        <w:jc w:val="center"/>
        <w:rPr>
          <w:rFonts w:ascii="Arial" w:hAnsi="Arial" w:cs="Arial"/>
          <w:sz w:val="22"/>
          <w:szCs w:val="22"/>
        </w:rPr>
      </w:pPr>
      <w:r w:rsidRPr="005F1676">
        <w:rPr>
          <w:rFonts w:ascii="Arial" w:hAnsi="Arial" w:cs="Arial"/>
          <w:sz w:val="22"/>
          <w:szCs w:val="22"/>
        </w:rPr>
        <w:t>21.06</w:t>
      </w:r>
      <w:r w:rsidR="002401E0" w:rsidRPr="005F1676">
        <w:rPr>
          <w:rFonts w:ascii="Arial" w:hAnsi="Arial" w:cs="Arial"/>
          <w:sz w:val="22"/>
          <w:szCs w:val="22"/>
        </w:rPr>
        <w:t>.2024</w:t>
      </w:r>
    </w:p>
    <w:p w14:paraId="1176BB0C" w14:textId="77777777" w:rsidR="00006AFE" w:rsidRPr="005F1676" w:rsidRDefault="00006AFE" w:rsidP="00006AFE">
      <w:pPr>
        <w:shd w:val="clear" w:color="auto" w:fill="B3B3B3"/>
        <w:rPr>
          <w:rFonts w:ascii="Arial" w:hAnsi="Arial" w:cs="Arial"/>
          <w:b/>
          <w:bCs/>
          <w:sz w:val="22"/>
          <w:szCs w:val="22"/>
        </w:rPr>
      </w:pPr>
      <w:r w:rsidRPr="005F1676">
        <w:rPr>
          <w:rFonts w:ascii="Arial" w:hAnsi="Arial" w:cs="Arial"/>
          <w:b/>
          <w:bCs/>
          <w:sz w:val="22"/>
          <w:szCs w:val="22"/>
          <w:shd w:val="clear" w:color="auto" w:fill="B3B3B3"/>
        </w:rPr>
        <w:lastRenderedPageBreak/>
        <w:t>I. DANE IDENTYFIKACYJNE I KONTAKTOWE DOTYCZĄCE DEWELOPERA.</w:t>
      </w:r>
    </w:p>
    <w:p w14:paraId="12F275E2" w14:textId="77777777" w:rsidR="00006AFE" w:rsidRPr="005F1676" w:rsidRDefault="00006AFE" w:rsidP="00006AFE">
      <w:pPr>
        <w:rPr>
          <w:rFonts w:ascii="Arial" w:hAnsi="Arial" w:cs="Arial"/>
          <w:sz w:val="22"/>
          <w:szCs w:val="22"/>
          <w:shd w:val="clear" w:color="auto" w:fill="FF0000"/>
        </w:rPr>
      </w:pPr>
    </w:p>
    <w:p w14:paraId="7AA10D41" w14:textId="77777777" w:rsidR="00006AFE" w:rsidRPr="005F1676" w:rsidRDefault="00006AFE" w:rsidP="00006AFE">
      <w:pPr>
        <w:shd w:val="clear" w:color="auto" w:fill="B3B3B3"/>
        <w:rPr>
          <w:rFonts w:ascii="Arial" w:hAnsi="Arial" w:cs="Arial"/>
          <w:b/>
          <w:bCs/>
          <w:sz w:val="22"/>
          <w:szCs w:val="22"/>
          <w:lang w:val="en-US"/>
        </w:rPr>
      </w:pPr>
      <w:r w:rsidRPr="005F1676">
        <w:rPr>
          <w:rFonts w:ascii="Arial" w:hAnsi="Arial" w:cs="Arial"/>
          <w:b/>
          <w:bCs/>
          <w:sz w:val="22"/>
          <w:szCs w:val="22"/>
          <w:shd w:val="clear" w:color="auto" w:fill="B3B3B3"/>
          <w:lang w:val="en-US"/>
        </w:rPr>
        <w:t>DANE DEWELOPERA.</w:t>
      </w:r>
    </w:p>
    <w:p w14:paraId="0F86729F" w14:textId="77777777" w:rsidR="00006AFE" w:rsidRPr="005F1676" w:rsidRDefault="00006AFE" w:rsidP="00006AFE">
      <w:pPr>
        <w:rPr>
          <w:rFonts w:ascii="Arial" w:hAnsi="Arial" w:cs="Arial"/>
          <w:sz w:val="22"/>
          <w:szCs w:val="22"/>
          <w:lang w:val="en-US"/>
        </w:rPr>
      </w:pPr>
    </w:p>
    <w:p w14:paraId="33E808EA" w14:textId="77777777" w:rsidR="00006AFE" w:rsidRPr="005F1676" w:rsidRDefault="00006AFE" w:rsidP="00006AFE">
      <w:pPr>
        <w:rPr>
          <w:rFonts w:ascii="Arial" w:eastAsia="Batang" w:hAnsi="Arial" w:cs="Arial"/>
          <w:sz w:val="22"/>
          <w:szCs w:val="22"/>
          <w:lang w:val="en-US"/>
        </w:rPr>
      </w:pPr>
      <w:proofErr w:type="spellStart"/>
      <w:r w:rsidRPr="005F1676">
        <w:rPr>
          <w:rFonts w:ascii="Arial" w:eastAsia="Batang" w:hAnsi="Arial" w:cs="Arial"/>
          <w:sz w:val="22"/>
          <w:szCs w:val="22"/>
          <w:lang w:val="en-US"/>
        </w:rPr>
        <w:t>Deweloper</w:t>
      </w:r>
      <w:proofErr w:type="spellEnd"/>
      <w:r w:rsidRPr="005F1676">
        <w:rPr>
          <w:rFonts w:ascii="Arial" w:eastAsia="Batang" w:hAnsi="Arial" w:cs="Arial"/>
          <w:sz w:val="22"/>
          <w:szCs w:val="22"/>
          <w:lang w:val="en-US"/>
        </w:rPr>
        <w:t xml:space="preserve">                         4 BUILDING 1 Sp. z o. o., Nr KRS 0001017748.</w:t>
      </w:r>
    </w:p>
    <w:p w14:paraId="67AAD9F7" w14:textId="77777777" w:rsidR="00006AFE" w:rsidRPr="005F1676" w:rsidRDefault="00006AFE" w:rsidP="00006AFE">
      <w:pPr>
        <w:rPr>
          <w:rFonts w:ascii="Arial" w:eastAsia="Batang" w:hAnsi="Arial" w:cs="Arial"/>
          <w:sz w:val="22"/>
          <w:szCs w:val="22"/>
          <w:lang w:val="en-US"/>
        </w:rPr>
      </w:pPr>
    </w:p>
    <w:tbl>
      <w:tblPr>
        <w:tblW w:w="10432" w:type="dxa"/>
        <w:tblInd w:w="55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20"/>
        <w:gridCol w:w="7612"/>
      </w:tblGrid>
      <w:tr w:rsidR="00006AFE" w:rsidRPr="005F1676" w14:paraId="12EFACEA" w14:textId="77777777" w:rsidTr="00524679">
        <w:tc>
          <w:tcPr>
            <w:tcW w:w="2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54" w:type="dxa"/>
            </w:tcMar>
          </w:tcPr>
          <w:p w14:paraId="2078B438" w14:textId="77777777" w:rsidR="00006AFE" w:rsidRPr="005F1676" w:rsidRDefault="00006AFE" w:rsidP="00524679">
            <w:pPr>
              <w:shd w:val="clear" w:color="auto" w:fill="FFFFFF"/>
              <w:snapToGrid w:val="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Adres</w:t>
            </w:r>
          </w:p>
        </w:tc>
        <w:tc>
          <w:tcPr>
            <w:tcW w:w="76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51A699DD" w14:textId="77777777" w:rsidR="00006AFE" w:rsidRPr="005F1676" w:rsidRDefault="00006AFE" w:rsidP="00524679">
            <w:pPr>
              <w:shd w:val="clear" w:color="auto" w:fill="FFFFFF"/>
              <w:snapToGrid w:val="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 xml:space="preserve">4 BUILDING 1 Spółka z ograniczoną odpowiedzialnością </w:t>
            </w:r>
          </w:p>
          <w:p w14:paraId="7F69A519" w14:textId="77777777" w:rsidR="00006AFE" w:rsidRPr="005F1676" w:rsidRDefault="00006AFE" w:rsidP="00524679">
            <w:pPr>
              <w:shd w:val="clear" w:color="auto" w:fill="FFFFFF"/>
              <w:snapToGrid w:val="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al. J. Ch. Szucha 2/4 lok. 50, 00-582 Warszawa</w:t>
            </w:r>
          </w:p>
        </w:tc>
      </w:tr>
      <w:tr w:rsidR="00006AFE" w:rsidRPr="005F1676" w14:paraId="1A559BE7" w14:textId="77777777" w:rsidTr="00524679">
        <w:tc>
          <w:tcPr>
            <w:tcW w:w="2820" w:type="dxa"/>
            <w:tcBorders>
              <w:left w:val="single" w:sz="2" w:space="0" w:color="000001"/>
              <w:bottom w:val="single" w:sz="2" w:space="0" w:color="000001"/>
            </w:tcBorders>
            <w:tcMar>
              <w:left w:w="54" w:type="dxa"/>
            </w:tcMar>
          </w:tcPr>
          <w:p w14:paraId="0FC95804" w14:textId="77777777" w:rsidR="00006AFE" w:rsidRPr="005F1676" w:rsidRDefault="00006AFE" w:rsidP="00524679">
            <w:pPr>
              <w:shd w:val="clear" w:color="auto" w:fill="FFFFFF"/>
              <w:snapToGrid w:val="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 xml:space="preserve">Nr NIP i REGON </w:t>
            </w:r>
          </w:p>
        </w:tc>
        <w:tc>
          <w:tcPr>
            <w:tcW w:w="7612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3A423E1C" w14:textId="77777777" w:rsidR="00006AFE" w:rsidRPr="005F1676" w:rsidRDefault="00006AFE" w:rsidP="00524679">
            <w:pPr>
              <w:shd w:val="clear" w:color="auto" w:fill="FFFFFF"/>
              <w:snapToGrid w:val="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NIP: 7010631390, REGON: 365836247</w:t>
            </w:r>
          </w:p>
        </w:tc>
      </w:tr>
      <w:tr w:rsidR="00006AFE" w:rsidRPr="005F1676" w14:paraId="02BEC4DC" w14:textId="77777777" w:rsidTr="00524679">
        <w:tc>
          <w:tcPr>
            <w:tcW w:w="2820" w:type="dxa"/>
            <w:tcBorders>
              <w:left w:val="single" w:sz="2" w:space="0" w:color="000001"/>
              <w:bottom w:val="single" w:sz="2" w:space="0" w:color="000001"/>
            </w:tcBorders>
            <w:tcMar>
              <w:left w:w="54" w:type="dxa"/>
            </w:tcMar>
          </w:tcPr>
          <w:p w14:paraId="614ABDB0" w14:textId="77777777" w:rsidR="00006AFE" w:rsidRPr="005F1676" w:rsidRDefault="00006AFE" w:rsidP="00524679">
            <w:pPr>
              <w:shd w:val="clear" w:color="auto" w:fill="FFFFFF"/>
              <w:snapToGrid w:val="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Nr telefonu/fax</w:t>
            </w:r>
          </w:p>
        </w:tc>
        <w:tc>
          <w:tcPr>
            <w:tcW w:w="7612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0B5C01CD" w14:textId="77777777" w:rsidR="00006AFE" w:rsidRPr="005F1676" w:rsidRDefault="00006AFE" w:rsidP="00524679">
            <w:pPr>
              <w:shd w:val="clear" w:color="auto" w:fill="FFFFFF"/>
              <w:snapToGrid w:val="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 xml:space="preserve">Biuro Sprzedaży Mieszkań 4 BUILDING 1 Sp. z o. o. </w:t>
            </w:r>
          </w:p>
          <w:p w14:paraId="63BDC86C" w14:textId="77777777" w:rsidR="00006AFE" w:rsidRPr="005F1676" w:rsidRDefault="00006AFE" w:rsidP="00524679">
            <w:pPr>
              <w:shd w:val="clear" w:color="auto" w:fill="FFFFFF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+48 606 219 570</w:t>
            </w:r>
          </w:p>
        </w:tc>
      </w:tr>
      <w:tr w:rsidR="00006AFE" w:rsidRPr="005F1676" w14:paraId="647215FF" w14:textId="77777777" w:rsidTr="00524679">
        <w:tc>
          <w:tcPr>
            <w:tcW w:w="2820" w:type="dxa"/>
            <w:tcBorders>
              <w:left w:val="single" w:sz="2" w:space="0" w:color="000001"/>
              <w:bottom w:val="single" w:sz="2" w:space="0" w:color="000001"/>
            </w:tcBorders>
            <w:tcMar>
              <w:left w:w="54" w:type="dxa"/>
            </w:tcMar>
          </w:tcPr>
          <w:p w14:paraId="6B92D56E" w14:textId="77777777" w:rsidR="00006AFE" w:rsidRPr="005F1676" w:rsidRDefault="00006AFE" w:rsidP="00524679">
            <w:pPr>
              <w:shd w:val="clear" w:color="auto" w:fill="FFFFFF"/>
              <w:snapToGrid w:val="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 xml:space="preserve">Adres poczty elektronicznej   </w:t>
            </w:r>
          </w:p>
        </w:tc>
        <w:tc>
          <w:tcPr>
            <w:tcW w:w="7612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7B12CEED" w14:textId="77777777" w:rsidR="00006AFE" w:rsidRPr="005F1676" w:rsidRDefault="00006AFE" w:rsidP="00524679">
            <w:pPr>
              <w:shd w:val="clear" w:color="auto" w:fill="FFFFFF"/>
              <w:snapToGrid w:val="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 xml:space="preserve">Biuro Sprzedaży mieszkań 4 BUILDING 1 Sp. z o. o. </w:t>
            </w:r>
          </w:p>
          <w:p w14:paraId="1B995582" w14:textId="77777777" w:rsidR="00006AFE" w:rsidRPr="005F1676" w:rsidRDefault="00006AFE" w:rsidP="00524679">
            <w:pPr>
              <w:shd w:val="clear" w:color="auto" w:fill="FFFFFF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sprzedaz@4building.eu</w:t>
            </w:r>
          </w:p>
        </w:tc>
      </w:tr>
      <w:tr w:rsidR="00006AFE" w:rsidRPr="005F1676" w14:paraId="5F127B26" w14:textId="77777777" w:rsidTr="00524679">
        <w:tc>
          <w:tcPr>
            <w:tcW w:w="2820" w:type="dxa"/>
            <w:tcBorders>
              <w:left w:val="single" w:sz="2" w:space="0" w:color="000001"/>
              <w:bottom w:val="single" w:sz="2" w:space="0" w:color="000001"/>
            </w:tcBorders>
            <w:tcMar>
              <w:left w:w="54" w:type="dxa"/>
            </w:tcMar>
          </w:tcPr>
          <w:p w14:paraId="07C2B334" w14:textId="77777777" w:rsidR="00006AFE" w:rsidRPr="005F1676" w:rsidRDefault="00006AFE" w:rsidP="00524679">
            <w:pPr>
              <w:shd w:val="clear" w:color="auto" w:fill="FFFFFF"/>
              <w:snapToGrid w:val="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Adres strony internetowej dewelopera</w:t>
            </w:r>
          </w:p>
        </w:tc>
        <w:tc>
          <w:tcPr>
            <w:tcW w:w="7612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53618404" w14:textId="77777777" w:rsidR="00006AFE" w:rsidRPr="005F1676" w:rsidRDefault="00006AFE" w:rsidP="00524679">
            <w:pPr>
              <w:shd w:val="clear" w:color="auto" w:fill="FFFFFF"/>
              <w:snapToGrid w:val="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www.4building.eu</w:t>
            </w:r>
          </w:p>
        </w:tc>
      </w:tr>
    </w:tbl>
    <w:p w14:paraId="630B37A5" w14:textId="77777777" w:rsidR="00006AFE" w:rsidRPr="005F1676" w:rsidRDefault="00006AFE" w:rsidP="00006AFE">
      <w:pPr>
        <w:jc w:val="both"/>
        <w:rPr>
          <w:rFonts w:ascii="Arial" w:hAnsi="Arial" w:cs="Arial"/>
          <w:sz w:val="22"/>
          <w:szCs w:val="22"/>
        </w:rPr>
      </w:pPr>
    </w:p>
    <w:p w14:paraId="4062A2C9" w14:textId="77777777" w:rsidR="00006AFE" w:rsidRPr="005F1676" w:rsidRDefault="00006AFE" w:rsidP="00006AFE">
      <w:pPr>
        <w:shd w:val="clear" w:color="auto" w:fill="B3B3B3"/>
        <w:jc w:val="both"/>
        <w:rPr>
          <w:rFonts w:ascii="Arial" w:hAnsi="Arial" w:cs="Arial"/>
          <w:b/>
          <w:bCs/>
          <w:sz w:val="22"/>
          <w:szCs w:val="22"/>
        </w:rPr>
      </w:pPr>
      <w:r w:rsidRPr="005F1676">
        <w:rPr>
          <w:rFonts w:ascii="Arial" w:hAnsi="Arial" w:cs="Arial"/>
          <w:b/>
          <w:bCs/>
          <w:sz w:val="22"/>
          <w:szCs w:val="22"/>
          <w:shd w:val="clear" w:color="auto" w:fill="B3B3B3"/>
        </w:rPr>
        <w:t>II. DOŚWIADCZENIE DEWELOPERA.</w:t>
      </w:r>
    </w:p>
    <w:p w14:paraId="230BDDCD" w14:textId="77777777" w:rsidR="00006AFE" w:rsidRPr="005F1676" w:rsidRDefault="00006AFE" w:rsidP="00006AFE">
      <w:pPr>
        <w:jc w:val="both"/>
        <w:rPr>
          <w:rFonts w:ascii="Arial" w:hAnsi="Arial" w:cs="Arial"/>
          <w:sz w:val="22"/>
          <w:szCs w:val="22"/>
          <w:shd w:val="clear" w:color="auto" w:fill="FF0000"/>
        </w:rPr>
      </w:pPr>
    </w:p>
    <w:p w14:paraId="1948C0B7" w14:textId="77777777" w:rsidR="00006AFE" w:rsidRPr="005F1676" w:rsidRDefault="00006AFE" w:rsidP="00006AFE">
      <w:pPr>
        <w:jc w:val="both"/>
        <w:rPr>
          <w:rFonts w:ascii="Arial" w:hAnsi="Arial" w:cs="Arial"/>
          <w:sz w:val="22"/>
          <w:szCs w:val="22"/>
        </w:rPr>
      </w:pPr>
      <w:r w:rsidRPr="005F1676">
        <w:rPr>
          <w:rFonts w:ascii="Arial" w:hAnsi="Arial" w:cs="Arial"/>
          <w:sz w:val="22"/>
          <w:szCs w:val="22"/>
        </w:rPr>
        <w:t>HISTORIA I UDOKUMENTOWANE DOŚWIADCZENIE DEWELOPERA.</w:t>
      </w:r>
    </w:p>
    <w:p w14:paraId="1715EBA6" w14:textId="77777777" w:rsidR="00006AFE" w:rsidRPr="005F1676" w:rsidRDefault="00006AFE" w:rsidP="00006AFE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10432" w:type="dxa"/>
        <w:tblInd w:w="55" w:type="dxa"/>
        <w:tblBorders>
          <w:top w:val="single" w:sz="4" w:space="0" w:color="00000A"/>
          <w:left w:val="single" w:sz="2" w:space="0" w:color="000001"/>
          <w:bottom w:val="single" w:sz="4" w:space="0" w:color="00000A"/>
          <w:right w:val="single" w:sz="2" w:space="0" w:color="000001"/>
          <w:insideH w:val="single" w:sz="4" w:space="0" w:color="00000A"/>
          <w:insideV w:val="single" w:sz="2" w:space="0" w:color="000001"/>
        </w:tblBorders>
        <w:tblCellMar>
          <w:top w:w="55" w:type="dxa"/>
          <w:left w:w="52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34"/>
        <w:gridCol w:w="7598"/>
      </w:tblGrid>
      <w:tr w:rsidR="00006AFE" w:rsidRPr="005F1676" w14:paraId="416EF648" w14:textId="77777777" w:rsidTr="00524679">
        <w:trPr>
          <w:trHeight w:val="1041"/>
        </w:trPr>
        <w:tc>
          <w:tcPr>
            <w:tcW w:w="10432" w:type="dxa"/>
            <w:gridSpan w:val="2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</w:tcPr>
          <w:p w14:paraId="3EFDF780" w14:textId="2620D909" w:rsidR="00006AFE" w:rsidRPr="005F1676" w:rsidRDefault="00006AFE" w:rsidP="00524679">
            <w:pPr>
              <w:pStyle w:val="Zawartotabeli"/>
              <w:snapToGrid w:val="0"/>
              <w:spacing w:after="120"/>
              <w:jc w:val="both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 xml:space="preserve">Przedsięwzięcie deweloperskie, którego dotyczy niniejszy prospekt jest </w:t>
            </w:r>
            <w:r w:rsidR="002401E0" w:rsidRPr="005F1676">
              <w:rPr>
                <w:rFonts w:ascii="Arial" w:eastAsia="Batang" w:hAnsi="Arial" w:cs="Arial"/>
                <w:sz w:val="22"/>
                <w:szCs w:val="22"/>
              </w:rPr>
              <w:t>piątym</w:t>
            </w:r>
            <w:r w:rsidRPr="005F1676">
              <w:rPr>
                <w:rFonts w:ascii="Arial" w:eastAsia="Batang" w:hAnsi="Arial" w:cs="Arial"/>
                <w:sz w:val="22"/>
                <w:szCs w:val="22"/>
              </w:rPr>
              <w:t xml:space="preserve"> przedsięwzięciem deweloperskim realizowanym przez spółkę powołaną do jego realizacji – 4 BUILDING 1 Sp. z o.o.</w:t>
            </w:r>
          </w:p>
          <w:p w14:paraId="7601E304" w14:textId="5532F7FF" w:rsidR="00006AFE" w:rsidRPr="005F1676" w:rsidRDefault="00006AFE" w:rsidP="00524679">
            <w:pPr>
              <w:pStyle w:val="Zawartotabeli"/>
              <w:snapToGrid w:val="0"/>
              <w:spacing w:after="120"/>
              <w:jc w:val="both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Zarząd spółki i osoby kluczowe posiadają wieloletnie doświadczenie w zarządzaniu, finansowaniu i realizacji projektów mieszkaniowych na rynku warszawskim.</w:t>
            </w:r>
          </w:p>
        </w:tc>
      </w:tr>
      <w:tr w:rsidR="002401E0" w:rsidRPr="005F1676" w14:paraId="471586CC" w14:textId="77777777" w:rsidTr="007A451C">
        <w:trPr>
          <w:trHeight w:val="263"/>
        </w:trPr>
        <w:tc>
          <w:tcPr>
            <w:tcW w:w="10432" w:type="dxa"/>
            <w:gridSpan w:val="2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5CFBE88E" w14:textId="4B2D96E3" w:rsidR="002401E0" w:rsidRPr="005F1676" w:rsidRDefault="002401E0" w:rsidP="007A451C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b/>
                <w:bCs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b/>
                <w:bCs/>
                <w:sz w:val="22"/>
                <w:szCs w:val="22"/>
              </w:rPr>
              <w:t>Przykład ukończonego przedsięwzięcia deweloperskiego</w:t>
            </w:r>
          </w:p>
        </w:tc>
      </w:tr>
      <w:tr w:rsidR="002401E0" w:rsidRPr="005F1676" w14:paraId="01A74238" w14:textId="77777777" w:rsidTr="007A451C">
        <w:trPr>
          <w:trHeight w:val="261"/>
        </w:trPr>
        <w:tc>
          <w:tcPr>
            <w:tcW w:w="2834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1FE11993" w14:textId="77777777" w:rsidR="002401E0" w:rsidRPr="005F1676" w:rsidRDefault="002401E0" w:rsidP="007A451C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Adres</w:t>
            </w:r>
          </w:p>
        </w:tc>
        <w:tc>
          <w:tcPr>
            <w:tcW w:w="7598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199EF199" w14:textId="620DA04D" w:rsidR="002401E0" w:rsidRPr="005F1676" w:rsidRDefault="002401E0" w:rsidP="007A451C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ul. Zbytki 10B, Warszawa</w:t>
            </w:r>
          </w:p>
        </w:tc>
      </w:tr>
      <w:tr w:rsidR="002401E0" w:rsidRPr="005F1676" w14:paraId="1BFA2BF1" w14:textId="77777777" w:rsidTr="007A451C">
        <w:trPr>
          <w:trHeight w:val="261"/>
        </w:trPr>
        <w:tc>
          <w:tcPr>
            <w:tcW w:w="2834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08A40456" w14:textId="77777777" w:rsidR="002401E0" w:rsidRPr="005F1676" w:rsidRDefault="002401E0" w:rsidP="007A451C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Data rozpoczęcia</w:t>
            </w:r>
          </w:p>
        </w:tc>
        <w:tc>
          <w:tcPr>
            <w:tcW w:w="7598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17470E3E" w14:textId="6D56B066" w:rsidR="002401E0" w:rsidRPr="005F1676" w:rsidRDefault="002401E0" w:rsidP="007A451C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01.03.2018 rok</w:t>
            </w:r>
          </w:p>
        </w:tc>
      </w:tr>
      <w:tr w:rsidR="002401E0" w:rsidRPr="005F1676" w14:paraId="1B6DB86D" w14:textId="77777777" w:rsidTr="007A451C">
        <w:trPr>
          <w:trHeight w:val="1050"/>
        </w:trPr>
        <w:tc>
          <w:tcPr>
            <w:tcW w:w="2834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67747C5A" w14:textId="77777777" w:rsidR="002401E0" w:rsidRPr="005F1676" w:rsidRDefault="002401E0" w:rsidP="007A451C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Data wydania ostatecznego pozwolenia na użytkowanie</w:t>
            </w:r>
          </w:p>
        </w:tc>
        <w:tc>
          <w:tcPr>
            <w:tcW w:w="7598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7AD368F0" w14:textId="31BA2ED8" w:rsidR="002401E0" w:rsidRPr="005F1676" w:rsidRDefault="002401E0" w:rsidP="007A451C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03.06.2019 rok</w:t>
            </w:r>
          </w:p>
        </w:tc>
      </w:tr>
      <w:tr w:rsidR="00006AFE" w:rsidRPr="005F1676" w14:paraId="49DDEF23" w14:textId="77777777" w:rsidTr="00524679">
        <w:trPr>
          <w:trHeight w:val="263"/>
        </w:trPr>
        <w:tc>
          <w:tcPr>
            <w:tcW w:w="10432" w:type="dxa"/>
            <w:gridSpan w:val="2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58EAFC4D" w14:textId="5977275A" w:rsidR="00006AFE" w:rsidRPr="005F1676" w:rsidRDefault="00006AFE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b/>
                <w:bCs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b/>
                <w:bCs/>
                <w:sz w:val="22"/>
                <w:szCs w:val="22"/>
              </w:rPr>
              <w:t>Przykład innego ukończonego przedsięwzięcia deweloperskiego</w:t>
            </w:r>
          </w:p>
        </w:tc>
      </w:tr>
      <w:tr w:rsidR="00006AFE" w:rsidRPr="005F1676" w14:paraId="759E98D6" w14:textId="77777777" w:rsidTr="00524679">
        <w:trPr>
          <w:trHeight w:val="261"/>
        </w:trPr>
        <w:tc>
          <w:tcPr>
            <w:tcW w:w="2834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622BF166" w14:textId="77777777" w:rsidR="00006AFE" w:rsidRPr="005F1676" w:rsidRDefault="00006AFE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Adres</w:t>
            </w:r>
          </w:p>
        </w:tc>
        <w:tc>
          <w:tcPr>
            <w:tcW w:w="7598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4AD8AE2C" w14:textId="3FCB9BB7" w:rsidR="00006AFE" w:rsidRPr="005F1676" w:rsidRDefault="00C84F1C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ul. Łąkowa 33B – 33E, Warszawa</w:t>
            </w:r>
          </w:p>
        </w:tc>
      </w:tr>
      <w:tr w:rsidR="00006AFE" w:rsidRPr="005F1676" w14:paraId="38ADB22B" w14:textId="77777777" w:rsidTr="00524679">
        <w:trPr>
          <w:trHeight w:val="261"/>
        </w:trPr>
        <w:tc>
          <w:tcPr>
            <w:tcW w:w="2834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605A3530" w14:textId="77777777" w:rsidR="00006AFE" w:rsidRPr="005F1676" w:rsidRDefault="00006AFE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Data rozpoczęcia</w:t>
            </w:r>
          </w:p>
        </w:tc>
        <w:tc>
          <w:tcPr>
            <w:tcW w:w="7598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7FB75E68" w14:textId="5413E94E" w:rsidR="00006AFE" w:rsidRPr="005F1676" w:rsidRDefault="00C84F1C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22.03.2022 rok</w:t>
            </w:r>
          </w:p>
        </w:tc>
      </w:tr>
      <w:tr w:rsidR="00006AFE" w:rsidRPr="005F1676" w14:paraId="3D15BCF6" w14:textId="77777777" w:rsidTr="00524679">
        <w:trPr>
          <w:trHeight w:val="1050"/>
        </w:trPr>
        <w:tc>
          <w:tcPr>
            <w:tcW w:w="2834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7A98F528" w14:textId="77777777" w:rsidR="00006AFE" w:rsidRPr="005F1676" w:rsidRDefault="00006AFE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Data wydania ostatecznego pozwolenia na użytkowanie</w:t>
            </w:r>
          </w:p>
        </w:tc>
        <w:tc>
          <w:tcPr>
            <w:tcW w:w="7598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5902020E" w14:textId="4A5A1EE4" w:rsidR="00006AFE" w:rsidRPr="005F1676" w:rsidRDefault="00C84F1C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07.02.2023 rok</w:t>
            </w:r>
          </w:p>
        </w:tc>
      </w:tr>
      <w:tr w:rsidR="00006AFE" w:rsidRPr="005F1676" w14:paraId="3F0C6A23" w14:textId="77777777" w:rsidTr="00524679">
        <w:trPr>
          <w:trHeight w:val="263"/>
        </w:trPr>
        <w:tc>
          <w:tcPr>
            <w:tcW w:w="10432" w:type="dxa"/>
            <w:gridSpan w:val="2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51A19636" w14:textId="3856152D" w:rsidR="00006AFE" w:rsidRPr="005F1676" w:rsidRDefault="00006AFE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b/>
                <w:bCs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b/>
                <w:bCs/>
                <w:sz w:val="22"/>
                <w:szCs w:val="22"/>
              </w:rPr>
              <w:t>Ostatnie ukończone przedsięwzięcie deweloperskie</w:t>
            </w:r>
          </w:p>
        </w:tc>
      </w:tr>
      <w:tr w:rsidR="00006AFE" w:rsidRPr="005F1676" w14:paraId="37C3927D" w14:textId="77777777" w:rsidTr="00524679">
        <w:trPr>
          <w:trHeight w:val="261"/>
        </w:trPr>
        <w:tc>
          <w:tcPr>
            <w:tcW w:w="2834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5A50965B" w14:textId="77777777" w:rsidR="00006AFE" w:rsidRPr="005F1676" w:rsidRDefault="00006AFE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Adres</w:t>
            </w:r>
          </w:p>
        </w:tc>
        <w:tc>
          <w:tcPr>
            <w:tcW w:w="7598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60A51280" w14:textId="7EDD8E4E" w:rsidR="00006AFE" w:rsidRPr="005F1676" w:rsidRDefault="00C84F1C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color w:val="000000"/>
                <w:sz w:val="22"/>
                <w:szCs w:val="22"/>
              </w:rPr>
              <w:t>ul. Karnicka 2, 2A, 2B, Warszawa</w:t>
            </w:r>
          </w:p>
        </w:tc>
      </w:tr>
      <w:tr w:rsidR="00006AFE" w:rsidRPr="005F1676" w14:paraId="6FA0AFB4" w14:textId="77777777" w:rsidTr="00524679">
        <w:trPr>
          <w:trHeight w:val="261"/>
        </w:trPr>
        <w:tc>
          <w:tcPr>
            <w:tcW w:w="2834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64D7A504" w14:textId="77777777" w:rsidR="00006AFE" w:rsidRPr="005F1676" w:rsidRDefault="00006AFE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t>Data rozpoczęcia</w:t>
            </w:r>
          </w:p>
        </w:tc>
        <w:tc>
          <w:tcPr>
            <w:tcW w:w="7598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3FE281F7" w14:textId="248A6BCF" w:rsidR="00006AFE" w:rsidRPr="005F1676" w:rsidRDefault="00C84F1C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color w:val="000000"/>
                <w:sz w:val="22"/>
                <w:szCs w:val="22"/>
              </w:rPr>
              <w:t>27.09.2022 rok</w:t>
            </w:r>
          </w:p>
        </w:tc>
      </w:tr>
      <w:tr w:rsidR="00006AFE" w:rsidRPr="005F1676" w14:paraId="563262EC" w14:textId="77777777" w:rsidTr="00524679">
        <w:trPr>
          <w:trHeight w:val="1050"/>
        </w:trPr>
        <w:tc>
          <w:tcPr>
            <w:tcW w:w="2834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02817778" w14:textId="77777777" w:rsidR="00006AFE" w:rsidRPr="005F1676" w:rsidRDefault="00006AFE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eastAsia="Batang" w:hAnsi="Arial" w:cs="Arial"/>
                <w:sz w:val="22"/>
                <w:szCs w:val="22"/>
              </w:rPr>
              <w:lastRenderedPageBreak/>
              <w:t>Data zakończenia budowy</w:t>
            </w:r>
          </w:p>
        </w:tc>
        <w:tc>
          <w:tcPr>
            <w:tcW w:w="7598" w:type="dxa"/>
            <w:tcBorders>
              <w:top w:val="single" w:sz="4" w:space="0" w:color="00000A"/>
              <w:left w:val="single" w:sz="2" w:space="0" w:color="000001"/>
              <w:bottom w:val="single" w:sz="4" w:space="0" w:color="00000A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3BD0D970" w14:textId="28321633" w:rsidR="00006AFE" w:rsidRPr="005F1676" w:rsidRDefault="00C84F1C" w:rsidP="00524679">
            <w:pPr>
              <w:pStyle w:val="Zawartotabeli"/>
              <w:snapToGrid w:val="0"/>
              <w:spacing w:after="120"/>
              <w:rPr>
                <w:rFonts w:ascii="Arial" w:eastAsia="Batang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color w:val="000000"/>
                <w:sz w:val="22"/>
                <w:szCs w:val="22"/>
              </w:rPr>
              <w:t>31.08.2023 rok</w:t>
            </w:r>
          </w:p>
        </w:tc>
      </w:tr>
    </w:tbl>
    <w:p w14:paraId="6927F747" w14:textId="43F238EE" w:rsidR="00006AFE" w:rsidRPr="005F1676" w:rsidRDefault="00006AFE" w:rsidP="00006AFE">
      <w:pPr>
        <w:rPr>
          <w:rFonts w:ascii="Arial" w:hAnsi="Arial" w:cs="Arial"/>
          <w:b/>
          <w:bCs/>
          <w:sz w:val="22"/>
          <w:szCs w:val="22"/>
          <w:shd w:val="clear" w:color="auto" w:fill="B3B3B3"/>
        </w:rPr>
      </w:pPr>
    </w:p>
    <w:tbl>
      <w:tblPr>
        <w:tblW w:w="10432" w:type="dxa"/>
        <w:tblInd w:w="55" w:type="dxa"/>
        <w:tblBorders>
          <w:top w:val="single" w:sz="4" w:space="0" w:color="00000A"/>
          <w:left w:val="single" w:sz="2" w:space="0" w:color="000001"/>
          <w:bottom w:val="single" w:sz="4" w:space="0" w:color="00000A"/>
          <w:right w:val="single" w:sz="2" w:space="0" w:color="000001"/>
          <w:insideH w:val="single" w:sz="4" w:space="0" w:color="00000A"/>
          <w:insideV w:val="single" w:sz="2" w:space="0" w:color="000001"/>
        </w:tblBorders>
        <w:tblCellMar>
          <w:top w:w="55" w:type="dxa"/>
          <w:left w:w="52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34"/>
        <w:gridCol w:w="7598"/>
      </w:tblGrid>
      <w:tr w:rsidR="00C84F1C" w:rsidRPr="005F1676" w14:paraId="5A53FE48" w14:textId="77777777" w:rsidTr="007A451C">
        <w:tc>
          <w:tcPr>
            <w:tcW w:w="2834" w:type="dxa"/>
            <w:tcBorders>
              <w:top w:val="single" w:sz="4" w:space="0" w:color="00000A"/>
              <w:left w:val="single" w:sz="2" w:space="0" w:color="000001"/>
              <w:bottom w:val="single" w:sz="2" w:space="0" w:color="000001"/>
            </w:tcBorders>
            <w:tcMar>
              <w:left w:w="54" w:type="dxa"/>
            </w:tcMar>
          </w:tcPr>
          <w:p w14:paraId="2246B99F" w14:textId="77777777" w:rsidR="00C84F1C" w:rsidRPr="005F1676" w:rsidRDefault="00C84F1C" w:rsidP="007A45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Czy przeciwko deweloperowi</w:t>
            </w:r>
          </w:p>
          <w:p w14:paraId="0E4BDF88" w14:textId="77777777" w:rsidR="00C84F1C" w:rsidRPr="005F1676" w:rsidRDefault="00C84F1C" w:rsidP="007A451C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Prowadzono (lub prowadzi się) postępowania egzekucyjne na kwotę </w:t>
            </w:r>
          </w:p>
          <w:p w14:paraId="0FCB24EC" w14:textId="77777777" w:rsidR="00C84F1C" w:rsidRPr="005F1676" w:rsidRDefault="00C84F1C" w:rsidP="007A451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powyżej 100 000 zł?</w:t>
            </w:r>
          </w:p>
        </w:tc>
        <w:tc>
          <w:tcPr>
            <w:tcW w:w="7598" w:type="dxa"/>
            <w:tcBorders>
              <w:top w:val="single" w:sz="4" w:space="0" w:color="00000A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F543444" w14:textId="77777777" w:rsidR="00C84F1C" w:rsidRPr="005F1676" w:rsidRDefault="00C84F1C" w:rsidP="007A451C">
            <w:pPr>
              <w:shd w:val="clear" w:color="auto" w:fill="FFFFFF"/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Obecnie nie jest prowadzone przeciwko 4 BUILDING 1 Sp. z o. o. żadne postępowanie egzekucyjne.</w:t>
            </w:r>
          </w:p>
          <w:p w14:paraId="5C66204B" w14:textId="77777777" w:rsidR="00C84F1C" w:rsidRPr="005F1676" w:rsidRDefault="00C84F1C" w:rsidP="007A451C">
            <w:pPr>
              <w:shd w:val="clear" w:color="auto" w:fill="FFFFFF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W przeszłości przeciwko </w:t>
            </w:r>
            <w:r w:rsidRPr="005F1676">
              <w:rPr>
                <w:rFonts w:ascii="Arial" w:eastAsia="Batang" w:hAnsi="Arial" w:cs="Arial"/>
                <w:sz w:val="22"/>
                <w:szCs w:val="22"/>
              </w:rPr>
              <w:t>4 BUILDING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1 Sp. z o. o. nie prowadzono postępowania egzekucyjnego.</w:t>
            </w:r>
          </w:p>
          <w:p w14:paraId="54F1C65F" w14:textId="77777777" w:rsidR="00C84F1C" w:rsidRPr="005F1676" w:rsidRDefault="00C84F1C" w:rsidP="007A451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E7ED1E3" w14:textId="77777777" w:rsidR="00C84F1C" w:rsidRPr="005F1676" w:rsidRDefault="00C84F1C" w:rsidP="00006AFE">
      <w:pPr>
        <w:rPr>
          <w:rFonts w:ascii="Arial" w:hAnsi="Arial" w:cs="Arial"/>
          <w:b/>
          <w:bCs/>
          <w:sz w:val="22"/>
          <w:szCs w:val="22"/>
          <w:shd w:val="clear" w:color="auto" w:fill="B3B3B3"/>
        </w:rPr>
      </w:pPr>
    </w:p>
    <w:p w14:paraId="3D465841" w14:textId="77777777" w:rsidR="00006AFE" w:rsidRPr="005F1676" w:rsidRDefault="00006AFE" w:rsidP="00006AFE">
      <w:pPr>
        <w:rPr>
          <w:rFonts w:ascii="Arial" w:hAnsi="Arial" w:cs="Arial"/>
          <w:b/>
          <w:bCs/>
          <w:sz w:val="22"/>
          <w:szCs w:val="22"/>
          <w:shd w:val="clear" w:color="auto" w:fill="B3B3B3"/>
        </w:rPr>
      </w:pPr>
    </w:p>
    <w:p w14:paraId="4EB479F3" w14:textId="77777777" w:rsidR="00006AFE" w:rsidRPr="005F1676" w:rsidRDefault="00006AFE" w:rsidP="00006AFE">
      <w:pPr>
        <w:shd w:val="clear" w:color="auto" w:fill="B3B3B3"/>
        <w:rPr>
          <w:rFonts w:ascii="Arial" w:hAnsi="Arial" w:cs="Arial"/>
          <w:b/>
          <w:bCs/>
          <w:sz w:val="22"/>
          <w:szCs w:val="22"/>
        </w:rPr>
      </w:pPr>
      <w:r w:rsidRPr="005F1676">
        <w:rPr>
          <w:rFonts w:ascii="Arial" w:hAnsi="Arial" w:cs="Arial"/>
          <w:b/>
          <w:bCs/>
          <w:sz w:val="22"/>
          <w:szCs w:val="22"/>
          <w:shd w:val="clear" w:color="auto" w:fill="B3B3B3"/>
        </w:rPr>
        <w:t>III. INFORMACJE DOTYCZĄCE NIERUCHOMOŚCI I PRZEDSIĘWZIĘCIA DEWELOPERSKIEGO</w:t>
      </w:r>
    </w:p>
    <w:p w14:paraId="7CB72BED" w14:textId="77777777" w:rsidR="00006AFE" w:rsidRPr="005F1676" w:rsidRDefault="00006AFE" w:rsidP="00006AFE">
      <w:pPr>
        <w:shd w:val="clear" w:color="auto" w:fill="FFFFFF"/>
        <w:rPr>
          <w:rFonts w:ascii="Arial" w:hAnsi="Arial" w:cs="Arial"/>
          <w:b/>
          <w:bCs/>
          <w:sz w:val="22"/>
          <w:szCs w:val="22"/>
        </w:rPr>
      </w:pPr>
      <w:r w:rsidRPr="005F1676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A1D1C56" w14:textId="77777777" w:rsidR="00006AFE" w:rsidRPr="005F1676" w:rsidRDefault="00006AFE" w:rsidP="00006AFE">
      <w:pPr>
        <w:shd w:val="clear" w:color="auto" w:fill="B3B3B3"/>
        <w:rPr>
          <w:rFonts w:ascii="Arial" w:hAnsi="Arial" w:cs="Arial"/>
          <w:b/>
          <w:bCs/>
          <w:sz w:val="22"/>
          <w:szCs w:val="22"/>
        </w:rPr>
      </w:pPr>
      <w:r w:rsidRPr="005F1676">
        <w:rPr>
          <w:rFonts w:ascii="Arial" w:hAnsi="Arial" w:cs="Arial"/>
          <w:b/>
          <w:bCs/>
          <w:sz w:val="22"/>
          <w:szCs w:val="22"/>
          <w:shd w:val="clear" w:color="auto" w:fill="B3B3B3"/>
        </w:rPr>
        <w:t>INFORMACJE DOTYCZĄCE GRUNTU</w:t>
      </w:r>
    </w:p>
    <w:p w14:paraId="69D4BEAB" w14:textId="77777777" w:rsidR="00006AFE" w:rsidRPr="005F1676" w:rsidRDefault="00006AFE" w:rsidP="00006AFE">
      <w:pPr>
        <w:rPr>
          <w:rFonts w:ascii="Arial" w:hAnsi="Arial" w:cs="Arial"/>
          <w:sz w:val="22"/>
          <w:szCs w:val="22"/>
        </w:rPr>
      </w:pPr>
    </w:p>
    <w:p w14:paraId="21A3A580" w14:textId="77777777" w:rsidR="00006AFE" w:rsidRPr="005F1676" w:rsidRDefault="00006AFE" w:rsidP="00006AFE">
      <w:pPr>
        <w:rPr>
          <w:rFonts w:ascii="Arial" w:hAnsi="Arial" w:cs="Arial"/>
          <w:sz w:val="22"/>
          <w:szCs w:val="22"/>
        </w:rPr>
      </w:pPr>
    </w:p>
    <w:tbl>
      <w:tblPr>
        <w:tblW w:w="10432" w:type="dxa"/>
        <w:tblInd w:w="55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76"/>
        <w:gridCol w:w="3978"/>
        <w:gridCol w:w="3978"/>
      </w:tblGrid>
      <w:tr w:rsidR="00006AFE" w:rsidRPr="005F1676" w14:paraId="2E71E0FE" w14:textId="77777777" w:rsidTr="00524679">
        <w:tc>
          <w:tcPr>
            <w:tcW w:w="24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54" w:type="dxa"/>
            </w:tcMar>
            <w:vAlign w:val="center"/>
          </w:tcPr>
          <w:p w14:paraId="1E10F140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Adres i numer działki ewidencyjnej</w:t>
            </w:r>
            <w:r w:rsidRPr="005F1676">
              <w:rPr>
                <w:rFonts w:ascii="Arial" w:hAnsi="Arial" w:cs="Arial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795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B03DE40" w14:textId="5997D492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 ul. </w:t>
            </w:r>
            <w:r w:rsidR="002557F7" w:rsidRPr="005F1676">
              <w:rPr>
                <w:rFonts w:ascii="Arial" w:hAnsi="Arial" w:cs="Arial"/>
                <w:sz w:val="22"/>
                <w:szCs w:val="22"/>
              </w:rPr>
              <w:t>Strycharska 4 i 6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2557F7" w:rsidRPr="005F1676">
              <w:rPr>
                <w:rFonts w:ascii="Arial" w:hAnsi="Arial" w:cs="Arial"/>
                <w:sz w:val="22"/>
                <w:szCs w:val="22"/>
              </w:rPr>
              <w:t>Łódź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, dz. ew.nr </w:t>
            </w:r>
            <w:r w:rsidR="002557F7" w:rsidRPr="005F1676">
              <w:rPr>
                <w:rFonts w:ascii="Arial" w:hAnsi="Arial" w:cs="Arial"/>
                <w:sz w:val="22"/>
                <w:szCs w:val="22"/>
              </w:rPr>
              <w:t>514 i 515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, obręb </w:t>
            </w:r>
            <w:r w:rsidR="002557F7" w:rsidRPr="005F1676">
              <w:rPr>
                <w:rFonts w:ascii="Arial" w:hAnsi="Arial" w:cs="Arial"/>
                <w:sz w:val="22"/>
                <w:szCs w:val="22"/>
              </w:rPr>
              <w:t>G-12 Łódź - Górna</w:t>
            </w:r>
          </w:p>
        </w:tc>
      </w:tr>
      <w:tr w:rsidR="00006AFE" w:rsidRPr="005F1676" w14:paraId="2F2C74A7" w14:textId="77777777" w:rsidTr="00524679">
        <w:tc>
          <w:tcPr>
            <w:tcW w:w="24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61D13C66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Nr księgi wieczystej</w:t>
            </w:r>
          </w:p>
        </w:tc>
        <w:tc>
          <w:tcPr>
            <w:tcW w:w="795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2" w:type="dxa"/>
            </w:tcMar>
            <w:vAlign w:val="center"/>
          </w:tcPr>
          <w:p w14:paraId="0BC03067" w14:textId="670D9930" w:rsidR="001B6F14" w:rsidRPr="005F1676" w:rsidRDefault="002557F7" w:rsidP="00524679">
            <w:pPr>
              <w:rPr>
                <w:rFonts w:ascii="Arial" w:hAnsi="Arial" w:cs="Arial"/>
                <w:b/>
                <w:spacing w:val="40"/>
                <w:sz w:val="22"/>
                <w:szCs w:val="22"/>
              </w:rPr>
            </w:pPr>
            <w:r w:rsidRPr="005F1676">
              <w:rPr>
                <w:rFonts w:ascii="Arial" w:hAnsi="Arial" w:cs="Arial"/>
                <w:b/>
                <w:spacing w:val="40"/>
                <w:sz w:val="22"/>
                <w:szCs w:val="22"/>
              </w:rPr>
              <w:t>LD1M/00029062/5</w:t>
            </w:r>
          </w:p>
          <w:p w14:paraId="330703E0" w14:textId="755CFF6F" w:rsidR="00006AFE" w:rsidRPr="005F1676" w:rsidRDefault="002557F7" w:rsidP="0052467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F1676">
              <w:rPr>
                <w:rFonts w:ascii="Arial" w:hAnsi="Arial" w:cs="Arial"/>
                <w:b/>
                <w:spacing w:val="40"/>
                <w:sz w:val="22"/>
                <w:szCs w:val="22"/>
              </w:rPr>
              <w:t>LD1M/00123895/2</w:t>
            </w:r>
          </w:p>
        </w:tc>
      </w:tr>
      <w:tr w:rsidR="00006AFE" w:rsidRPr="005F1676" w14:paraId="1A2709FA" w14:textId="77777777" w:rsidTr="00524679">
        <w:tc>
          <w:tcPr>
            <w:tcW w:w="24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54" w:type="dxa"/>
            </w:tcMar>
            <w:vAlign w:val="center"/>
          </w:tcPr>
          <w:p w14:paraId="5784010F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Istniejące obciążenia hipoteczne nieruchomości lub wnioski o wpis w dziale czwartym księgi wieczystej</w:t>
            </w:r>
          </w:p>
        </w:tc>
        <w:tc>
          <w:tcPr>
            <w:tcW w:w="795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E2986D8" w14:textId="14A93F59" w:rsidR="00006AFE" w:rsidRPr="005F1676" w:rsidRDefault="00006AFE" w:rsidP="00524679">
            <w:pPr>
              <w:tabs>
                <w:tab w:val="left" w:pos="220"/>
              </w:tabs>
              <w:spacing w:line="260" w:lineRule="atLeast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Brak</w:t>
            </w:r>
          </w:p>
        </w:tc>
      </w:tr>
      <w:tr w:rsidR="00006AFE" w:rsidRPr="005F1676" w14:paraId="5425FD8D" w14:textId="77777777" w:rsidTr="00524679">
        <w:tc>
          <w:tcPr>
            <w:tcW w:w="2476" w:type="dxa"/>
            <w:tcBorders>
              <w:left w:val="single" w:sz="2" w:space="0" w:color="000001"/>
              <w:bottom w:val="single" w:sz="2" w:space="0" w:color="000001"/>
            </w:tcBorders>
            <w:tcMar>
              <w:left w:w="54" w:type="dxa"/>
            </w:tcMar>
            <w:vAlign w:val="center"/>
          </w:tcPr>
          <w:p w14:paraId="66B678E3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 przypadku braku księgi wieczystej informacja o powierzchni działki i stanie prawnym nieruchomości</w:t>
            </w:r>
            <w:r w:rsidRPr="005F1676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7956" w:type="dxa"/>
            <w:gridSpan w:val="2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14877BB" w14:textId="3BF005AF" w:rsidR="00006AFE" w:rsidRPr="005F1676" w:rsidRDefault="00006AFE" w:rsidP="00524679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D41A79" w:rsidRPr="005F1676" w14:paraId="3B4F6D81" w14:textId="77777777" w:rsidTr="00DC32B0">
        <w:trPr>
          <w:trHeight w:val="2116"/>
        </w:trPr>
        <w:tc>
          <w:tcPr>
            <w:tcW w:w="2476" w:type="dxa"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65B227D2" w14:textId="345215F9" w:rsidR="00D41A79" w:rsidRPr="005F1676" w:rsidRDefault="00D41A79" w:rsidP="00524679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Informacje dotyczące obiektów istniejących położonych w sąsiedztwie inwestycji i wpływających na warunki życia</w:t>
            </w:r>
          </w:p>
        </w:tc>
        <w:tc>
          <w:tcPr>
            <w:tcW w:w="7956" w:type="dxa"/>
            <w:gridSpan w:val="2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4D625733" w14:textId="77777777" w:rsidR="00754D9A" w:rsidRPr="005F1676" w:rsidRDefault="00754D9A" w:rsidP="00524679">
            <w:pPr>
              <w:snapToGrid w:val="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42D2DFC9" w14:textId="77777777" w:rsidR="00754D9A" w:rsidRPr="005F1676" w:rsidRDefault="00754D9A" w:rsidP="00524679">
            <w:pPr>
              <w:snapToGrid w:val="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4F255171" w14:textId="77777777" w:rsidR="00754D9A" w:rsidRPr="005F1676" w:rsidRDefault="00754D9A" w:rsidP="00524679">
            <w:pPr>
              <w:snapToGrid w:val="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5C86A414" w14:textId="77777777" w:rsidR="004A0BD3" w:rsidRPr="005F1676" w:rsidRDefault="004A0BD3" w:rsidP="004A0B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7900654" w14:textId="34516FBA" w:rsidR="006D2984" w:rsidRPr="005F1676" w:rsidRDefault="004A0BD3" w:rsidP="004A0BD3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 treści Załącznika - Informacja o sąsiedztwie inwestycji</w:t>
            </w:r>
          </w:p>
        </w:tc>
      </w:tr>
      <w:tr w:rsidR="00D41A79" w:rsidRPr="005F1676" w14:paraId="4E46AD3C" w14:textId="77777777" w:rsidTr="005627E6">
        <w:trPr>
          <w:trHeight w:val="298"/>
        </w:trPr>
        <w:tc>
          <w:tcPr>
            <w:tcW w:w="2476" w:type="dxa"/>
            <w:vMerge w:val="restart"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248EE198" w14:textId="1424922A" w:rsidR="00D41A79" w:rsidRPr="005F1676" w:rsidRDefault="00D41A79" w:rsidP="00524679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Akty planowania przestrzennego i inne akty prawne na terenie objętym przedsięwzięciem deweloperskim lub zadaniem inwestycyjnym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DC90C4C" w14:textId="617064C5" w:rsidR="00D41A79" w:rsidRPr="005F1676" w:rsidRDefault="00D41A79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Plan ogólny gminy</w:t>
            </w:r>
          </w:p>
        </w:tc>
        <w:tc>
          <w:tcPr>
            <w:tcW w:w="3978" w:type="dxa"/>
            <w:vMerge w:val="restart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0EDED55C" w14:textId="00637017" w:rsidR="00D41A79" w:rsidRPr="005F1676" w:rsidRDefault="00C15216" w:rsidP="00016616">
            <w:pPr>
              <w:pStyle w:val="Zawartotabeli"/>
              <w:snapToGrid w:val="0"/>
              <w:spacing w:after="120"/>
              <w:ind w:left="5" w:right="2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Uchwała Nr LXIX/1753/18 Rady Miejskiej w Łodzi z dnia 28 marca 2018 roku Studium uwarunkowań i kierunków zagospodarowania przestrzennego miasta Łodzi – 2018</w:t>
            </w:r>
          </w:p>
          <w:p w14:paraId="1871513F" w14:textId="01EA2FFB" w:rsidR="00C15216" w:rsidRPr="005F1676" w:rsidRDefault="00C15216" w:rsidP="00016616">
            <w:pPr>
              <w:pStyle w:val="Zawartotabeli"/>
              <w:snapToGrid w:val="0"/>
              <w:spacing w:after="120"/>
              <w:ind w:left="5" w:right="2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Uchwała Nr LII/1605/21 Rady Miejskiej w Łodzi z dnia 22 grudnia 2021 roku Zmiana Studium uwarunkowań i kierunków zagospodarowania przestrzennego miasta Łodzi w zakresie dotyczącym </w:t>
            </w: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>określenia obszarów przestrzeni publicznej - projektowanych dróg</w:t>
            </w:r>
          </w:p>
        </w:tc>
      </w:tr>
      <w:tr w:rsidR="00D41A79" w:rsidRPr="005F1676" w14:paraId="12DC2322" w14:textId="77777777" w:rsidTr="005627E6">
        <w:trPr>
          <w:trHeight w:val="298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A2508F4" w14:textId="77777777" w:rsidR="00D41A79" w:rsidRPr="005F1676" w:rsidRDefault="00D41A79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3F630564" w14:textId="2877E1BA" w:rsidR="00D41A79" w:rsidRPr="005F1676" w:rsidRDefault="00D41A79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Miejscowy plan zagospodarowania przestrzennego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49D53196" w14:textId="7C82C240" w:rsidR="00D41A79" w:rsidRPr="005F1676" w:rsidRDefault="00D41A79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41A79" w:rsidRPr="005F1676" w14:paraId="72BACF20" w14:textId="77777777" w:rsidTr="005627E6">
        <w:trPr>
          <w:trHeight w:val="298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223C8873" w14:textId="77777777" w:rsidR="00D41A79" w:rsidRPr="005F1676" w:rsidRDefault="00D41A79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E1FFEE8" w14:textId="5CCB9C87" w:rsidR="00D41A79" w:rsidRPr="005F1676" w:rsidRDefault="00D41A79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Miejscowy plan odbudowy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074B66FE" w14:textId="7EE76523" w:rsidR="00D41A79" w:rsidRPr="005F1676" w:rsidRDefault="00D41A79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41A79" w:rsidRPr="005F1676" w14:paraId="75853D1F" w14:textId="77777777" w:rsidTr="005627E6">
        <w:trPr>
          <w:trHeight w:val="298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3A8E8F4" w14:textId="77777777" w:rsidR="00D41A79" w:rsidRPr="005F1676" w:rsidRDefault="00D41A79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6E8BA936" w14:textId="4631714E" w:rsidR="00D41A79" w:rsidRPr="005F1676" w:rsidRDefault="00D41A79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Inne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01FD8288" w14:textId="55D885A3" w:rsidR="00D41A79" w:rsidRPr="005F1676" w:rsidRDefault="00D41A79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577E" w:rsidRPr="005F1676" w14:paraId="75AA45D8" w14:textId="77777777" w:rsidTr="007518E3">
        <w:trPr>
          <w:trHeight w:val="299"/>
        </w:trPr>
        <w:tc>
          <w:tcPr>
            <w:tcW w:w="2476" w:type="dxa"/>
            <w:vMerge w:val="restart"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870BE5A" w14:textId="445656B2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Ustalenia obowiązującego miejscowego planu zagospodarowania przestrzennego dla terenu objętego przedsięwzięciem deweloperskim lub zadaniem inwestycyjnym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4D0DA264" w14:textId="6F2BAA9C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Przeznaczenie terenu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68433738" w14:textId="3356CA3E" w:rsidR="0059577E" w:rsidRPr="005F1676" w:rsidRDefault="003602B0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4B5B70D4" w14:textId="77777777" w:rsidTr="007518E3">
        <w:trPr>
          <w:trHeight w:val="297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5391AC14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59E09F6C" w14:textId="766335F9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Maksymalna intensywność zabudowy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16836F8F" w14:textId="70F0B9AA" w:rsidR="0059577E" w:rsidRPr="005F1676" w:rsidRDefault="003602B0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35739FFF" w14:textId="77777777" w:rsidTr="007518E3">
        <w:trPr>
          <w:trHeight w:val="297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E04517B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C5A57A6" w14:textId="13D61E8F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Maksymalna i minimalna nadziemna intensywność zabudowy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56B694B4" w14:textId="16A753EF" w:rsidR="0059577E" w:rsidRPr="005F1676" w:rsidRDefault="003602B0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1B16EF7B" w14:textId="77777777" w:rsidTr="007518E3">
        <w:trPr>
          <w:trHeight w:val="297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2FCDD4FA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FD81610" w14:textId="2381CAFE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Maksymalna powierzchnia zabudowy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06703E69" w14:textId="6E4AD6E4" w:rsidR="0059577E" w:rsidRPr="005F1676" w:rsidRDefault="003602B0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251F8F15" w14:textId="77777777" w:rsidTr="00365A0E">
        <w:trPr>
          <w:trHeight w:val="5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59EDF109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439477F" w14:textId="77777777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Maksymalna wysokość zabudowy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1844DEAF" w14:textId="7D97D221" w:rsidR="0059577E" w:rsidRPr="005F1676" w:rsidRDefault="003602B0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7872A073" w14:textId="77777777" w:rsidTr="00365A0E">
        <w:trPr>
          <w:trHeight w:val="5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5D59B00D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167414B" w14:textId="0DC36B27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Minimalny udział procentowy powierzchni biologicznie czynnej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54C3D942" w14:textId="7CAE7F81" w:rsidR="0059577E" w:rsidRPr="005F1676" w:rsidRDefault="003602B0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59A16696" w14:textId="77777777" w:rsidTr="00365A0E">
        <w:trPr>
          <w:trHeight w:val="5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6082560F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48D02BC2" w14:textId="0B866FF6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Minimalna liczba miejsc do parkowania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032C6814" w14:textId="6DD9B1CD" w:rsidR="0059577E" w:rsidRPr="005F1676" w:rsidRDefault="00534C34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5D154310" w14:textId="77777777" w:rsidTr="007B5F53">
        <w:trPr>
          <w:trHeight w:val="48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1FE95F7D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185D8210" w14:textId="2743224D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Warunki ochrony środowiska i zdrowia ludzi, przyrody i krajobrazu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57010478" w14:textId="7903A84A" w:rsidR="0059577E" w:rsidRPr="005F1676" w:rsidRDefault="00534C34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76B2BCCC" w14:textId="77777777" w:rsidTr="007B5F53">
        <w:trPr>
          <w:trHeight w:val="44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13621795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516BF089" w14:textId="4B3CA9BF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Wymagania dotyczące zabudowy i zagospodarowania terenu położonego na obszarach szczególnego zagrożenia powodzią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352F67ED" w14:textId="15F8F71E" w:rsidR="0059577E" w:rsidRPr="005F1676" w:rsidRDefault="00534C34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1C2BE771" w14:textId="77777777" w:rsidTr="007B5F53">
        <w:trPr>
          <w:trHeight w:val="44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4201C5CF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3CB3F2C5" w14:textId="6C93CE98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Warunki ochrony dziedzictwa kulturowego i zabytków oraz dóbr kultury współczesnej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590E7F06" w14:textId="574D5A04" w:rsidR="0059577E" w:rsidRPr="005F1676" w:rsidRDefault="00534C34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481A0EA9" w14:textId="77777777" w:rsidTr="007B5F53">
        <w:trPr>
          <w:trHeight w:val="44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5B5AA0DB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A65CF08" w14:textId="5926B240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Wymagania dotyczące ochrony innych terenów lub obiektów podlegających ochronie na podstawie przepisów odrębnych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3ED9E459" w14:textId="3FA42D18" w:rsidR="0059577E" w:rsidRPr="005F1676" w:rsidRDefault="00534C34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5FF18CD8" w14:textId="77777777" w:rsidTr="00316DAB">
        <w:trPr>
          <w:trHeight w:val="112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2AB14B8D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C0F9ABB" w14:textId="461E19B2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Warunki i szczegółowe zasady obsługi w zakresie komunikacji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6EAC381C" w14:textId="1FD7ADC1" w:rsidR="0059577E" w:rsidRPr="005F1676" w:rsidRDefault="00534C34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9577E" w:rsidRPr="005F1676" w14:paraId="6CEAD094" w14:textId="77777777" w:rsidTr="00316DAB">
        <w:trPr>
          <w:trHeight w:val="112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4D7D2521" w14:textId="77777777" w:rsidR="0059577E" w:rsidRPr="005F1676" w:rsidRDefault="0059577E" w:rsidP="0052467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108785C" w14:textId="73AA6FCF" w:rsidR="0059577E" w:rsidRPr="005F1676" w:rsidRDefault="0059577E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Warunki i szczegółowe zasady obsługi w zakresie infrastruktury technicznej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55064751" w14:textId="781F45AB" w:rsidR="0059577E" w:rsidRPr="005F1676" w:rsidRDefault="00534C34" w:rsidP="00524679">
            <w:pPr>
              <w:pStyle w:val="Zawartotabeli"/>
              <w:snapToGrid w:val="0"/>
              <w:spacing w:after="120"/>
              <w:ind w:left="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940A75" w:rsidRPr="005F1676" w14:paraId="21237E52" w14:textId="77777777" w:rsidTr="00600C55">
        <w:trPr>
          <w:trHeight w:val="360"/>
        </w:trPr>
        <w:tc>
          <w:tcPr>
            <w:tcW w:w="2476" w:type="dxa"/>
            <w:vMerge w:val="restart"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20465BE4" w14:textId="58348F07" w:rsidR="00940A75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Ustalenia obowiązującego miejscowego planu zagospodarowania przestrzennego dla działek lub ich fragmentów, znajdujących się w odległości do 100 m od granicy terenu objętego przedsięwzięciem </w:t>
            </w: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>deweloperskim lub zadaniem inwestycyjnym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B91E2FB" w14:textId="2332B02D" w:rsidR="00940A75" w:rsidRPr="005F1676" w:rsidRDefault="00940A75" w:rsidP="005A00C1">
            <w:pPr>
              <w:pStyle w:val="Zawartotabeli"/>
              <w:snapToGrid w:val="0"/>
              <w:spacing w:after="120"/>
              <w:ind w:left="36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>Przeznaczenie terenu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224DE3A9" w14:textId="19C80B6C" w:rsidR="00940A75" w:rsidRPr="005F1676" w:rsidRDefault="00534C34" w:rsidP="00EF7E18">
            <w:pPr>
              <w:pStyle w:val="Zawartotabeli"/>
              <w:snapToGrid w:val="0"/>
              <w:spacing w:after="120"/>
              <w:ind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940A75" w:rsidRPr="005F1676" w14:paraId="686FF95F" w14:textId="77777777" w:rsidTr="00600C55">
        <w:trPr>
          <w:trHeight w:val="355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7BE0645A" w14:textId="77777777" w:rsidR="00940A75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853BF07" w14:textId="0C7658B2" w:rsidR="00940A75" w:rsidRPr="005F1676" w:rsidRDefault="00940A75" w:rsidP="005A00C1">
            <w:pPr>
              <w:pStyle w:val="Zawartotabeli"/>
              <w:snapToGrid w:val="0"/>
              <w:spacing w:after="120"/>
              <w:ind w:left="36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Maksymalna intensywność zabudowy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6A76BE50" w14:textId="609E5D95" w:rsidR="00940A75" w:rsidRPr="005F1676" w:rsidRDefault="00534C34" w:rsidP="00EF7E18">
            <w:pPr>
              <w:pStyle w:val="Zawartotabeli"/>
              <w:snapToGrid w:val="0"/>
              <w:spacing w:after="120"/>
              <w:ind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940A75" w:rsidRPr="005F1676" w14:paraId="109D112B" w14:textId="77777777" w:rsidTr="00600C55">
        <w:trPr>
          <w:trHeight w:val="355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2ABEAA73" w14:textId="77777777" w:rsidR="00940A75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4742A27D" w14:textId="20E7CA3A" w:rsidR="00940A75" w:rsidRPr="005F1676" w:rsidRDefault="00940A75" w:rsidP="005A00C1">
            <w:pPr>
              <w:pStyle w:val="Zawartotabeli"/>
              <w:snapToGrid w:val="0"/>
              <w:spacing w:after="120"/>
              <w:ind w:left="36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Maksymalna i minimalna nadziemna intensywność zabudowy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6F9DB7B2" w14:textId="5B56865E" w:rsidR="00940A75" w:rsidRPr="005F1676" w:rsidRDefault="00534C34" w:rsidP="00EF7E18">
            <w:pPr>
              <w:pStyle w:val="Zawartotabeli"/>
              <w:snapToGrid w:val="0"/>
              <w:spacing w:after="120"/>
              <w:ind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940A75" w:rsidRPr="005F1676" w14:paraId="4D0B85A6" w14:textId="77777777" w:rsidTr="00600C55">
        <w:trPr>
          <w:trHeight w:val="355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74A84881" w14:textId="77777777" w:rsidR="00940A75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50D856B6" w14:textId="4C2F0B66" w:rsidR="00940A75" w:rsidRPr="005F1676" w:rsidRDefault="00940A75" w:rsidP="005A00C1">
            <w:pPr>
              <w:pStyle w:val="Zawartotabeli"/>
              <w:snapToGrid w:val="0"/>
              <w:spacing w:after="120"/>
              <w:ind w:left="36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Maksymalna powierzchnia zabudowy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76F26B4E" w14:textId="049ACCDD" w:rsidR="00940A75" w:rsidRPr="005F1676" w:rsidRDefault="00534C34" w:rsidP="00EF7E18">
            <w:pPr>
              <w:pStyle w:val="Zawartotabeli"/>
              <w:snapToGrid w:val="0"/>
              <w:spacing w:after="120"/>
              <w:ind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940A75" w:rsidRPr="005F1676" w14:paraId="6135E86B" w14:textId="77777777" w:rsidTr="00042549">
        <w:trPr>
          <w:trHeight w:val="80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4E1303F3" w14:textId="77777777" w:rsidR="00940A75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42E3004D" w14:textId="77777777" w:rsidR="00940A75" w:rsidRPr="005F1676" w:rsidRDefault="00940A75" w:rsidP="005A00C1">
            <w:pPr>
              <w:pStyle w:val="Zawartotabeli"/>
              <w:snapToGrid w:val="0"/>
              <w:spacing w:after="120"/>
              <w:ind w:left="36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Maksymalna wysokość zabudowy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4A8B6887" w14:textId="6131EC90" w:rsidR="00940A75" w:rsidRPr="005F1676" w:rsidRDefault="00534C34" w:rsidP="00EF7E18">
            <w:pPr>
              <w:pStyle w:val="Zawartotabeli"/>
              <w:snapToGrid w:val="0"/>
              <w:spacing w:after="120"/>
              <w:ind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940A75" w:rsidRPr="005F1676" w14:paraId="673576B7" w14:textId="77777777" w:rsidTr="00042549">
        <w:trPr>
          <w:trHeight w:val="78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178AA78C" w14:textId="77777777" w:rsidR="00940A75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0EC4A5C" w14:textId="7848F14C" w:rsidR="00940A75" w:rsidRPr="005F1676" w:rsidRDefault="00940A75" w:rsidP="005A00C1">
            <w:pPr>
              <w:pStyle w:val="Zawartotabeli"/>
              <w:snapToGrid w:val="0"/>
              <w:spacing w:after="120"/>
              <w:ind w:left="36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Minimalny udział procentowy powierzchni biologicznie czynnej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3D4A51EB" w14:textId="55424A37" w:rsidR="00940A75" w:rsidRPr="005F1676" w:rsidRDefault="00534C34" w:rsidP="00EF7E18">
            <w:pPr>
              <w:pStyle w:val="Zawartotabeli"/>
              <w:snapToGrid w:val="0"/>
              <w:spacing w:after="120"/>
              <w:ind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940A75" w:rsidRPr="005F1676" w14:paraId="69858E60" w14:textId="77777777" w:rsidTr="00042549">
        <w:trPr>
          <w:trHeight w:val="78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9183C3A" w14:textId="77777777" w:rsidR="00940A75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4D55A8C2" w14:textId="044EB798" w:rsidR="00940A75" w:rsidRPr="005F1676" w:rsidRDefault="00940A75" w:rsidP="005A00C1">
            <w:pPr>
              <w:pStyle w:val="Zawartotabeli"/>
              <w:snapToGrid w:val="0"/>
              <w:spacing w:after="120"/>
              <w:ind w:left="365"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Minimalna liczba miejsc do parkowania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01CB2636" w14:textId="2B43FB15" w:rsidR="00940A75" w:rsidRPr="005F1676" w:rsidRDefault="00534C34" w:rsidP="00EF7E18">
            <w:pPr>
              <w:pStyle w:val="Zawartotabeli"/>
              <w:snapToGrid w:val="0"/>
              <w:spacing w:after="120"/>
              <w:ind w:right="26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5A00C1" w:rsidRPr="005F1676" w14:paraId="1EF9B170" w14:textId="77777777" w:rsidTr="00524679">
        <w:tc>
          <w:tcPr>
            <w:tcW w:w="2476" w:type="dxa"/>
            <w:vMerge w:val="restart"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6DEFE061" w14:textId="78D01777" w:rsidR="005A00C1" w:rsidRPr="005F1676" w:rsidRDefault="00940A75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Ustalenia decyzji o warunkach zabudowy albo decyzji o ustaleniu lokalizacji inwestycji celu publicznego dla terenu objętego przedsięwzięciem deweloperskim lub zadaniem inwestycyjnym w przypadku braku miejscowego planu zagospodarowania przestrzennego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67FE818" w14:textId="6F33AC12" w:rsidR="005A00C1" w:rsidRPr="005F1676" w:rsidRDefault="00940A75" w:rsidP="005A00C1">
            <w:pPr>
              <w:pStyle w:val="NormalnyWeb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Funkcja zabudowy i zagospodarowania terenu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38BC0F4A" w14:textId="51E229C6" w:rsidR="00113526" w:rsidRPr="005F1676" w:rsidRDefault="00113526" w:rsidP="00DC558E">
            <w:pPr>
              <w:pStyle w:val="Zawartotabeli"/>
              <w:spacing w:after="120"/>
              <w:ind w:left="5"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Zabudowa o funkcji mieszkaniowej wielorodzinnej.</w:t>
            </w:r>
          </w:p>
          <w:p w14:paraId="6C697FF9" w14:textId="77777777" w:rsidR="00113526" w:rsidRPr="005F1676" w:rsidRDefault="00113526" w:rsidP="00DC558E">
            <w:pPr>
              <w:pStyle w:val="Zawartotabeli"/>
              <w:spacing w:after="120"/>
              <w:ind w:left="5"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86B1421" w14:textId="361E053F" w:rsidR="005A00C1" w:rsidRPr="005F1676" w:rsidRDefault="00534C34" w:rsidP="00DC558E">
            <w:pPr>
              <w:pStyle w:val="Zawartotabeli"/>
              <w:spacing w:after="120"/>
              <w:ind w:left="5"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Inwestycja obejmuje budowę:</w:t>
            </w:r>
          </w:p>
          <w:p w14:paraId="009B71FE" w14:textId="52B64F0A" w:rsidR="00534C34" w:rsidRPr="005F1676" w:rsidRDefault="00534C34" w:rsidP="00DC558E">
            <w:pPr>
              <w:pStyle w:val="Zawartotabeli"/>
              <w:spacing w:after="120"/>
              <w:ind w:left="5"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-</w:t>
            </w:r>
            <w:r w:rsidR="00EF7E18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F1676">
              <w:rPr>
                <w:rFonts w:ascii="Arial" w:hAnsi="Arial" w:cs="Arial"/>
                <w:sz w:val="22"/>
                <w:szCs w:val="22"/>
              </w:rPr>
              <w:t>budynku mieszkalnego wielorodzinnego z lokalami usługowymi w parterze o charakterze nieuciążliwym oraz lokalnym (drobny handel np. apteka, kwiaciarnia, kiosk, placówka pocztowa, bankowa lub drobne usługi kulturalne i rzemieślnicze); powierzchnia sprzedaży do: 220 m</w:t>
            </w:r>
            <w:r w:rsidRPr="005F1676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5F1676">
              <w:rPr>
                <w:rFonts w:ascii="Arial" w:hAnsi="Arial" w:cs="Arial"/>
                <w:sz w:val="22"/>
                <w:szCs w:val="22"/>
              </w:rPr>
              <w:t>,</w:t>
            </w:r>
          </w:p>
          <w:p w14:paraId="5D5F44A1" w14:textId="4E31A2B4" w:rsidR="00534C34" w:rsidRPr="005F1676" w:rsidRDefault="00534C34" w:rsidP="00DC558E">
            <w:pPr>
              <w:pStyle w:val="Zawartotabeli"/>
              <w:spacing w:after="120"/>
              <w:ind w:left="5"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- garażu podziemnego,</w:t>
            </w:r>
          </w:p>
          <w:p w14:paraId="13F7A821" w14:textId="7115EA7E" w:rsidR="00534C34" w:rsidRPr="005F1676" w:rsidRDefault="00534C34" w:rsidP="00DC558E">
            <w:pPr>
              <w:pStyle w:val="Zawartotabeli"/>
              <w:spacing w:after="120"/>
              <w:ind w:left="5"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- urządzeń budowlanych.</w:t>
            </w:r>
          </w:p>
        </w:tc>
      </w:tr>
      <w:tr w:rsidR="00940A75" w:rsidRPr="005F1676" w14:paraId="50A26468" w14:textId="77777777" w:rsidTr="007A10BF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6C18D90C" w14:textId="77777777" w:rsidR="00940A75" w:rsidRPr="005F1676" w:rsidRDefault="00940A75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56" w:type="dxa"/>
            <w:gridSpan w:val="2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3C7431AC" w14:textId="3120F42C" w:rsidR="00940A75" w:rsidRPr="005F1676" w:rsidRDefault="00940A75" w:rsidP="005A00C1">
            <w:pPr>
              <w:pStyle w:val="Zawartotabeli"/>
              <w:spacing w:after="120"/>
              <w:ind w:right="260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Cechy zabudowy i zagospodarowania terenu:</w:t>
            </w:r>
          </w:p>
        </w:tc>
      </w:tr>
      <w:tr w:rsidR="005A00C1" w:rsidRPr="005F1676" w14:paraId="5607E303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0F2CA38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D44710D" w14:textId="74C28BAB" w:rsidR="005A00C1" w:rsidRPr="005F1676" w:rsidRDefault="00940A75" w:rsidP="005A00C1">
            <w:pPr>
              <w:pStyle w:val="NormalnyWeb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gabaryty</w:t>
            </w: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</w:tcPr>
          <w:p w14:paraId="0727A793" w14:textId="77777777" w:rsidR="00113526" w:rsidRPr="005F1676" w:rsidRDefault="00113526" w:rsidP="00113526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Szerokość elewacji frontowej:</w:t>
            </w:r>
          </w:p>
          <w:p w14:paraId="7A6B0AD0" w14:textId="77777777" w:rsidR="00113526" w:rsidRPr="005F1676" w:rsidRDefault="00113526" w:rsidP="00113526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- od strony ul. Zakopiańskiej: do pełnej szerokości terenu objętego wnioskiem z uwzględnieniem obowiązującej linii zabudowy wzdłuż ul. Strycharskiej,</w:t>
            </w:r>
          </w:p>
          <w:p w14:paraId="1C0EB84B" w14:textId="77777777" w:rsidR="00113526" w:rsidRPr="005F1676" w:rsidRDefault="00113526" w:rsidP="00113526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- od strony ul. Strycharskiej: do pełnej szerokości terenu objętego wnioskiem z uwzględnieniem obowiązującej linii zabudowy wzdłuż ul. Zakopiańskiej</w:t>
            </w:r>
          </w:p>
          <w:p w14:paraId="475235F7" w14:textId="77777777" w:rsidR="00113526" w:rsidRPr="005F1676" w:rsidRDefault="00113526" w:rsidP="00113526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3DC2C6D" w14:textId="77777777" w:rsidR="00113526" w:rsidRPr="005F1676" w:rsidRDefault="00113526" w:rsidP="00113526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Wysokość górnej krawędzi elewacji frontowej, jej gzymsu lub attyki (lub okapu): od 6,5 m do 16,0 m</w:t>
            </w:r>
          </w:p>
          <w:p w14:paraId="280B4B4E" w14:textId="77777777" w:rsidR="00113526" w:rsidRPr="005F1676" w:rsidRDefault="00113526" w:rsidP="00113526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5B1EE18" w14:textId="1F17CFE7" w:rsidR="00113526" w:rsidRPr="005F1676" w:rsidRDefault="00113526" w:rsidP="00113526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Geometria dachu: dach o nachyleniu głównych połaci do 15°, kierunek głównej kalenicy/attyki równoległy/prostopadły do frontowej granicy terenu (działek nr 514, 515), wysokość głównej kalenicy/attyki od 6,5 m do 16,0 m.</w:t>
            </w:r>
          </w:p>
        </w:tc>
      </w:tr>
      <w:tr w:rsidR="005A00C1" w:rsidRPr="005F1676" w14:paraId="623C7323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79CD132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6121C3E" w14:textId="1105271D" w:rsidR="005A00C1" w:rsidRPr="005F1676" w:rsidRDefault="00940A75" w:rsidP="005A00C1">
            <w:pPr>
              <w:pStyle w:val="NormalnyWeb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forma architektoniczna</w:t>
            </w: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</w:tcPr>
          <w:p w14:paraId="1FD24F64" w14:textId="02B1F81B" w:rsidR="005A00C1" w:rsidRPr="005F1676" w:rsidRDefault="00004C8F" w:rsidP="00DC558E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Zabudowa wielorodzinna</w:t>
            </w:r>
          </w:p>
        </w:tc>
      </w:tr>
      <w:tr w:rsidR="005A00C1" w:rsidRPr="005F1676" w14:paraId="55194151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4419EE51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31D862C8" w14:textId="141B8C66" w:rsidR="005A00C1" w:rsidRPr="005F1676" w:rsidRDefault="00940A75" w:rsidP="005A00C1">
            <w:pPr>
              <w:pStyle w:val="NormalnyWeb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usytuowanie linii zabudowy</w:t>
            </w: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</w:tcPr>
          <w:p w14:paraId="35344522" w14:textId="77777777" w:rsidR="005A00C1" w:rsidRPr="005F1676" w:rsidRDefault="00DC558E" w:rsidP="00DC558E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- obowiązująca linia zabudowy (dla co najmniej części płaszczyzny elewacji) w odległości ok 5,0 m od granicy z działką drogową nr 513/2 (ul. Zakopiańską) jako przedłużenie </w:t>
            </w: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>linii istniejącej zabudowy na działce sąsiedniej nr 518,</w:t>
            </w:r>
          </w:p>
          <w:p w14:paraId="555265D3" w14:textId="0806BEF7" w:rsidR="00DC558E" w:rsidRPr="005F1676" w:rsidRDefault="00DC558E" w:rsidP="00DC558E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- obowiązująca linia zabudowy (dla co najmniej części płaszczyzny elewacji) w odległości ok. 4,5 m od granicy z działką drogową nr 502/2 (ul. Strycharską) jako przedłużenie linii istniejącej zabudowy na działce sąsiedniej nr 516,</w:t>
            </w:r>
          </w:p>
        </w:tc>
      </w:tr>
      <w:tr w:rsidR="005A00C1" w:rsidRPr="005F1676" w14:paraId="341C67E8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44EBAF52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0B1B009" w14:textId="34B5A8E4" w:rsidR="005A00C1" w:rsidRPr="005F1676" w:rsidRDefault="00940A75" w:rsidP="005A00C1">
            <w:pPr>
              <w:pStyle w:val="NormalnyWeb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intensywność wykorzystania terenu</w:t>
            </w: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</w:tcPr>
          <w:p w14:paraId="5BBB1B8A" w14:textId="653BC37C" w:rsidR="005A00C1" w:rsidRPr="005F1676" w:rsidRDefault="00DC558E" w:rsidP="00DC558E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Wskaźnik wielkości powierzchni nowej zabudowy w stosunku do powierzchni terenu (działek nr 514, 515): od 0,30 do 0,56;</w:t>
            </w:r>
          </w:p>
        </w:tc>
      </w:tr>
      <w:tr w:rsidR="005A00C1" w:rsidRPr="005F1676" w14:paraId="2013A061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40CB02E7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473B26AB" w14:textId="2E21DE43" w:rsidR="005A00C1" w:rsidRPr="005F1676" w:rsidRDefault="00940A75" w:rsidP="005A00C1">
            <w:pPr>
              <w:pStyle w:val="NormalnyWeb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warunki ochrony środowiska i zdrowia ludzi, przyrody i krajobrazu</w:t>
            </w: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</w:tcPr>
          <w:p w14:paraId="67AC93E6" w14:textId="77777777" w:rsidR="005A00C1" w:rsidRPr="005F1676" w:rsidRDefault="00113526" w:rsidP="00113526">
            <w:pPr>
              <w:pStyle w:val="Zawartotabeli"/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Inwestycja powinna być zgodna z:</w:t>
            </w:r>
          </w:p>
          <w:p w14:paraId="5FD95771" w14:textId="77777777" w:rsidR="00023767" w:rsidRPr="005F1676" w:rsidRDefault="00023767" w:rsidP="00023767">
            <w:pPr>
              <w:pStyle w:val="Zawartotabeli"/>
              <w:numPr>
                <w:ilvl w:val="0"/>
                <w:numId w:val="19"/>
              </w:numPr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Ustawą z dnia 27 kwietnia 2001 r. Prawo ochrony środowiska, m. in. należy spełnić wymagania zawarte w rozporządzeniu Ministra środowiska z dnia 14 czerwca 2007 roku w sprawie dopuszczalnych poziomów hałasu w środowisku;</w:t>
            </w:r>
          </w:p>
          <w:p w14:paraId="51D1F711" w14:textId="77777777" w:rsidR="00023767" w:rsidRPr="005F1676" w:rsidRDefault="00023767" w:rsidP="00023767">
            <w:pPr>
              <w:pStyle w:val="Zawartotabeli"/>
              <w:numPr>
                <w:ilvl w:val="0"/>
                <w:numId w:val="19"/>
              </w:numPr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Ustawą z dnia 16 kwietnia 2004 roku o ochronie przyrody;</w:t>
            </w:r>
          </w:p>
          <w:p w14:paraId="583D426D" w14:textId="22CE2092" w:rsidR="00023767" w:rsidRPr="005F1676" w:rsidRDefault="00023767" w:rsidP="00023767">
            <w:pPr>
              <w:pStyle w:val="Zawartotabeli"/>
              <w:numPr>
                <w:ilvl w:val="0"/>
                <w:numId w:val="19"/>
              </w:numPr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Ustawą z dnia 13 września 1996 roku o utrzymaniu czystości i porządku w gminach, w tym m. in </w:t>
            </w:r>
            <w:r w:rsidR="0089361A" w:rsidRPr="005F1676">
              <w:rPr>
                <w:rFonts w:ascii="Arial" w:hAnsi="Arial" w:cs="Arial"/>
                <w:sz w:val="22"/>
                <w:szCs w:val="22"/>
              </w:rPr>
              <w:t>art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. 5 ust. 1 pkt 1: Właściciele nieruchomości zapewniają utrzymanie czystości i porządku przez wyposażenie nieruchomości w worki lub pojemniki, przeznaczone do zbierania odpadów komunalnych, utrzymanie tych pojemników w odpowiednim stanie sanitarnym, porządkowym i technicznym oraz utrzymanie w odpowiednim stanie sanitarnym i porządkowym miejsc gromadzenia odpadów, chyba że na mocy uchwały rady gminy, o której mowa w </w:t>
            </w:r>
            <w:r w:rsidR="0089361A" w:rsidRPr="005F1676">
              <w:rPr>
                <w:rFonts w:ascii="Arial" w:hAnsi="Arial" w:cs="Arial"/>
                <w:sz w:val="22"/>
                <w:szCs w:val="22"/>
              </w:rPr>
              <w:t>art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. 6r ust. 3, obowiązki te w całości lub w części przejmie gmina jako część usługi w zakresie odbierania odpadów komunalnych od właścicieli nieruchomości w zamian za uiszczoną przez właściciela </w:t>
            </w: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>opłatę za gospodarowanie odpadami komunalnymi;</w:t>
            </w:r>
          </w:p>
          <w:p w14:paraId="2603D872" w14:textId="77777777" w:rsidR="00023767" w:rsidRPr="005F1676" w:rsidRDefault="00023767" w:rsidP="00023767">
            <w:pPr>
              <w:pStyle w:val="Zawartotabeli"/>
              <w:numPr>
                <w:ilvl w:val="0"/>
                <w:numId w:val="19"/>
              </w:numPr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Ustawą z dnia 14 grudnia 2012 roku o odpadach;</w:t>
            </w:r>
          </w:p>
          <w:p w14:paraId="281A754B" w14:textId="77777777" w:rsidR="00023767" w:rsidRPr="005F1676" w:rsidRDefault="00023767" w:rsidP="00023767">
            <w:pPr>
              <w:pStyle w:val="Zawartotabeli"/>
              <w:numPr>
                <w:ilvl w:val="0"/>
                <w:numId w:val="19"/>
              </w:numPr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Ustawą z dnia 20 lipca 2017 roku Prawo wodne;</w:t>
            </w:r>
          </w:p>
          <w:p w14:paraId="37FF2928" w14:textId="77777777" w:rsidR="00023767" w:rsidRPr="005F1676" w:rsidRDefault="00023767" w:rsidP="00023767">
            <w:pPr>
              <w:pStyle w:val="Zawartotabeli"/>
              <w:numPr>
                <w:ilvl w:val="0"/>
                <w:numId w:val="19"/>
              </w:numPr>
              <w:spacing w:after="120"/>
              <w:ind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Ustawą z dnia 11 stycznia 2018 roku o </w:t>
            </w:r>
            <w:proofErr w:type="spellStart"/>
            <w:r w:rsidRPr="005F1676">
              <w:rPr>
                <w:rFonts w:ascii="Arial" w:hAnsi="Arial" w:cs="Arial"/>
                <w:sz w:val="22"/>
                <w:szCs w:val="22"/>
              </w:rPr>
              <w:t>elektromobilności</w:t>
            </w:r>
            <w:proofErr w:type="spellEnd"/>
            <w:r w:rsidRPr="005F1676">
              <w:rPr>
                <w:rFonts w:ascii="Arial" w:hAnsi="Arial" w:cs="Arial"/>
                <w:sz w:val="22"/>
                <w:szCs w:val="22"/>
              </w:rPr>
              <w:t xml:space="preserve"> i paliwach alternatywnych: Budynki użyteczności publicznej oraz budynki mieszkalne wielorodzinne, usytuowane w gminach, o liczbie mieszkańców wyższe niż 100 000, oraz związane z nimi wewnętrzne i zewnętrzne stanowiska postojowe, projektuje się i buduje, zapewniając moc przyłączeniową pozwalającą wyposażyć te stanowiska w punkty ładowania o mocy nie mniejszej niż 3,7 kW;</w:t>
            </w:r>
          </w:p>
          <w:p w14:paraId="4347444A" w14:textId="6CF570A4" w:rsidR="00FA3545" w:rsidRPr="005F1676" w:rsidRDefault="00FA3545" w:rsidP="00FA3545">
            <w:pPr>
              <w:pStyle w:val="Zawartotabeli"/>
              <w:spacing w:after="120"/>
              <w:ind w:left="720" w:right="26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00C1" w:rsidRPr="005F1676" w14:paraId="090DBF33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2D36D56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41627B5" w14:textId="14D68437" w:rsidR="005A00C1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wymagania dotyczące zabudowy i zagospodarowania terenu położonego na obszarach szczególnego zagrożenia powodzią</w:t>
            </w: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</w:tcPr>
          <w:p w14:paraId="60FDF0DA" w14:textId="1CC0299B" w:rsidR="005A00C1" w:rsidRPr="005F1676" w:rsidRDefault="0035332E" w:rsidP="0035332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zawarto</w:t>
            </w:r>
          </w:p>
        </w:tc>
      </w:tr>
      <w:tr w:rsidR="005A00C1" w:rsidRPr="005F1676" w14:paraId="18884971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6F6CC664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3B03D361" w14:textId="2D7822D8" w:rsidR="005A00C1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warunki ochrony dziedzictwa kulturowego i zabytków oraz dóbr kultury współczesnej</w:t>
            </w: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</w:tcPr>
          <w:p w14:paraId="050E5ED5" w14:textId="38C3B6B0" w:rsidR="003425FF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Inwestycja powinna być zgodna z Ustawą z dnia 23 lipca 2003 roku o ochronie zabytków i opiece nad zabytkami, zwłaszcza z </w:t>
            </w:r>
            <w:r w:rsidR="0089361A" w:rsidRPr="005F1676">
              <w:rPr>
                <w:rFonts w:ascii="Arial" w:hAnsi="Arial" w:cs="Arial"/>
                <w:sz w:val="22"/>
                <w:szCs w:val="22"/>
              </w:rPr>
              <w:t>art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. 32 ust. 1: </w:t>
            </w:r>
          </w:p>
          <w:p w14:paraId="1358C049" w14:textId="77777777" w:rsidR="003425FF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Kto, w trakcie prowadzenia robót budowlanych lub ziemnych, odkrył przedmiot, co do którego istnieje przypuszczenie, iż jest on zabytkiem, jest obowiązany:</w:t>
            </w:r>
          </w:p>
          <w:p w14:paraId="4ED57F1E" w14:textId="77777777" w:rsidR="003425FF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1)</w:t>
            </w:r>
            <w:r w:rsidRPr="005F1676">
              <w:rPr>
                <w:rFonts w:ascii="Arial" w:hAnsi="Arial" w:cs="Arial"/>
                <w:sz w:val="22"/>
                <w:szCs w:val="22"/>
              </w:rPr>
              <w:tab/>
              <w:t>wstrzymać wszelkie roboty mogące uszkodzić lub zniszczyć odkryty przedmiot;</w:t>
            </w:r>
          </w:p>
          <w:p w14:paraId="6F7A907D" w14:textId="77777777" w:rsidR="003425FF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2)</w:t>
            </w:r>
            <w:r w:rsidRPr="005F1676">
              <w:rPr>
                <w:rFonts w:ascii="Arial" w:hAnsi="Arial" w:cs="Arial"/>
                <w:sz w:val="22"/>
                <w:szCs w:val="22"/>
              </w:rPr>
              <w:tab/>
              <w:t>zabezpieczyć, przy użyciu dostępnych środków, ten przedmiot i miejsce jego odkrycia;</w:t>
            </w:r>
          </w:p>
          <w:p w14:paraId="1CD0FD0B" w14:textId="4C060F82" w:rsidR="005A00C1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3)</w:t>
            </w:r>
            <w:r w:rsidRPr="005F1676">
              <w:rPr>
                <w:rFonts w:ascii="Arial" w:hAnsi="Arial" w:cs="Arial"/>
                <w:sz w:val="22"/>
                <w:szCs w:val="22"/>
              </w:rPr>
              <w:tab/>
              <w:t>niezwłocznie zawiadomić o tym właściwego wojewódzkiego konserwatora zabytków, a jeśli nie jest to możliwe, właściwego wójta (burmistrza, prezydenta miasta).</w:t>
            </w:r>
          </w:p>
        </w:tc>
      </w:tr>
      <w:tr w:rsidR="005A00C1" w:rsidRPr="005F1676" w14:paraId="465F7FCD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3F76419A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36BF8AB6" w14:textId="2421BC61" w:rsidR="005A00C1" w:rsidRPr="005F1676" w:rsidRDefault="0089361A" w:rsidP="005A00C1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</w:t>
            </w:r>
            <w:r w:rsidR="00940A75" w:rsidRPr="005F1676">
              <w:rPr>
                <w:rFonts w:ascii="Arial" w:hAnsi="Arial" w:cs="Arial"/>
                <w:sz w:val="22"/>
                <w:szCs w:val="22"/>
              </w:rPr>
              <w:t>ymagania dotyczące ochrony innych terenów lub obiektów podlegających ochronie na podstawie przepisów odrębnych</w:t>
            </w: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</w:tcPr>
          <w:p w14:paraId="72A06ECB" w14:textId="5761DC8B" w:rsidR="005A00C1" w:rsidRPr="005F1676" w:rsidRDefault="00712470" w:rsidP="007124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Zgodnie z </w:t>
            </w:r>
            <w:r w:rsidR="0089361A" w:rsidRPr="005F1676">
              <w:rPr>
                <w:rFonts w:ascii="Arial" w:hAnsi="Arial" w:cs="Arial"/>
                <w:sz w:val="22"/>
                <w:szCs w:val="22"/>
              </w:rPr>
              <w:t>art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. 5 ust. 1 ustawy z dnia 7 lipca 1994 roku Prawo budowlane obiekt budowlany jako całość oraz jego poszczególne części, wraz ze związanymi z nim urządzeniami budowlanymi należy, biorąc pod uwagę przewidywany okres użytkowania, </w:t>
            </w: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>projektować i budować w sposób określony w przepisach, w tym techniczno-budowlanych, oraz zgodnie z zasadami wiedzy technicznej, zapewniając m. in. poszanowanie występujących w obszarze oddziaływania obiektu, uzasadnionych interesów osób trzecich, w tym zapewnienie dostępu do drogi publicznej.</w:t>
            </w:r>
          </w:p>
          <w:p w14:paraId="6B6222EC" w14:textId="77777777" w:rsidR="00712470" w:rsidRPr="005F1676" w:rsidRDefault="00712470" w:rsidP="007124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8225B35" w14:textId="77777777" w:rsidR="00712470" w:rsidRPr="005F1676" w:rsidRDefault="00712470" w:rsidP="007124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Usunięcie ewentualnych kolizji z istniejącym uzbrojeniem terenu wymaga uzgodnienia z ich gestorami.</w:t>
            </w:r>
          </w:p>
          <w:p w14:paraId="200A9876" w14:textId="77777777" w:rsidR="00712470" w:rsidRPr="005F1676" w:rsidRDefault="00712470" w:rsidP="007124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D3932D1" w14:textId="17384916" w:rsidR="00712470" w:rsidRPr="005F1676" w:rsidRDefault="00712470" w:rsidP="007124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W pobliżu terenu inwestycji (w pasie drogowym ul. Zakopiańskiej i ul. Strycharskiej) zlokalizowany jest gazociąg niskiego ciśnienia oznaczony symbolem </w:t>
            </w:r>
            <w:proofErr w:type="spellStart"/>
            <w:r w:rsidRPr="005F1676">
              <w:rPr>
                <w:rFonts w:ascii="Arial" w:hAnsi="Arial" w:cs="Arial"/>
                <w:sz w:val="22"/>
                <w:szCs w:val="22"/>
              </w:rPr>
              <w:t>gn</w:t>
            </w:r>
            <w:proofErr w:type="spellEnd"/>
            <w:r w:rsidRPr="005F1676">
              <w:rPr>
                <w:rFonts w:ascii="Arial" w:hAnsi="Arial" w:cs="Arial"/>
                <w:sz w:val="22"/>
                <w:szCs w:val="22"/>
              </w:rPr>
              <w:t>. 125. Planowane zamierzenie budowlane należy lokalizować poza strefami kontrolowanymi ww. gazociągu, których szerokość określa rozporządzenie Ministra Gospodarki z dnia 26 kwietnia 2013 roku w sprawie warunków technicznych, jakimi powinny odpowiadać sieci gazowe i ich usytuowanie.</w:t>
            </w:r>
          </w:p>
        </w:tc>
      </w:tr>
      <w:tr w:rsidR="005A00C1" w:rsidRPr="005F1676" w14:paraId="70A325CB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58B6A952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28AA46C" w14:textId="74D34DC4" w:rsidR="005A00C1" w:rsidRPr="005F1676" w:rsidRDefault="0089361A" w:rsidP="005A00C1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</w:t>
            </w:r>
            <w:r w:rsidR="00940A75" w:rsidRPr="005F1676">
              <w:rPr>
                <w:rFonts w:ascii="Arial" w:hAnsi="Arial" w:cs="Arial"/>
                <w:sz w:val="22"/>
                <w:szCs w:val="22"/>
              </w:rPr>
              <w:t>arunki i szczegółowe zasady obsługi w zakresie komunikacji</w:t>
            </w:r>
          </w:p>
        </w:tc>
        <w:tc>
          <w:tcPr>
            <w:tcW w:w="3978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</w:tcPr>
          <w:p w14:paraId="4643B6F3" w14:textId="77777777" w:rsidR="005A00C1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Obsługa komunikacyjna inwestycji: z ul. Tuszyńskiej (drogi powiatowej) za pośrednictwem ul. zakopiańskiej (drogi wewnętrznej we władaniu Zarządu Dróg i Transportu).</w:t>
            </w:r>
          </w:p>
          <w:p w14:paraId="3F5A61C7" w14:textId="77777777" w:rsidR="003425FF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AA5B7B7" w14:textId="6E86D488" w:rsidR="003425FF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Zarząd Dróg i Transportu pismem z dnia 25 lipca 2023 roku, znak: Z</w:t>
            </w:r>
            <w:r w:rsidR="0089361A" w:rsidRPr="005F1676">
              <w:rPr>
                <w:rFonts w:ascii="Arial" w:hAnsi="Arial" w:cs="Arial"/>
                <w:sz w:val="22"/>
                <w:szCs w:val="22"/>
              </w:rPr>
              <w:t>d</w:t>
            </w:r>
            <w:r w:rsidRPr="005F1676">
              <w:rPr>
                <w:rFonts w:ascii="Arial" w:hAnsi="Arial" w:cs="Arial"/>
                <w:sz w:val="22"/>
                <w:szCs w:val="22"/>
              </w:rPr>
              <w:t>iT-UU.40121.2.162.2023 poinformował, iż: „dopuszcza obsługę komunikacyjną planowanej inwestycji przez projektowany dojazd z ulicy Zakopiańskiej (dz. Nr 513/2 w obrębie G-12), który powinien być oddalony od połączenia ulic: Strycharska/Zakopiańska”.</w:t>
            </w:r>
          </w:p>
          <w:p w14:paraId="050D8226" w14:textId="77777777" w:rsidR="003425FF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DD57906" w14:textId="77777777" w:rsidR="003425FF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Dla planowanej inwestycji należy zapewnić na terenie inwestycji, poza pasami dróg, miejsca postojowe/garażowe dla samochodów osobowych w liczbie nie mniejszej niż:</w:t>
            </w:r>
          </w:p>
          <w:p w14:paraId="3E4E4179" w14:textId="662824BA" w:rsidR="003425FF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- 1 </w:t>
            </w:r>
            <w:r w:rsidR="0089361A" w:rsidRPr="005F1676">
              <w:rPr>
                <w:rFonts w:ascii="Arial" w:hAnsi="Arial" w:cs="Arial"/>
                <w:sz w:val="22"/>
                <w:szCs w:val="22"/>
              </w:rPr>
              <w:t>–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2 stanowiska na każde 60m</w:t>
            </w:r>
            <w:r w:rsidRPr="005F1676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powierzchni użytkowej mieszkań,</w:t>
            </w:r>
          </w:p>
          <w:p w14:paraId="07BF3241" w14:textId="3DF96751" w:rsidR="003425FF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- 1,5 </w:t>
            </w:r>
            <w:r w:rsidR="0089361A" w:rsidRPr="005F1676">
              <w:rPr>
                <w:rFonts w:ascii="Arial" w:hAnsi="Arial" w:cs="Arial"/>
                <w:sz w:val="22"/>
                <w:szCs w:val="22"/>
              </w:rPr>
              <w:t>–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2 stanowiska na 100m</w:t>
            </w:r>
            <w:r w:rsidRPr="005F1676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powierzchni użytkowej zajętej pod handel i usługi.</w:t>
            </w:r>
          </w:p>
          <w:p w14:paraId="4BD2CA2E" w14:textId="1D539FD8" w:rsidR="003425FF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>Przy obliczaniu wymaganej liczby stanowisk postojowych dla samochodów, uzależnionej od powierzchni budynku, należy uwzględnić jego powierzchnię użytkową, pomniejszoną o powierzchnię pomieszczeń pomocniczych, technicznych</w:t>
            </w:r>
            <w:r w:rsidR="006B66FB" w:rsidRPr="005F1676">
              <w:rPr>
                <w:rFonts w:ascii="Arial" w:hAnsi="Arial" w:cs="Arial"/>
                <w:sz w:val="22"/>
                <w:szCs w:val="22"/>
              </w:rPr>
              <w:t>, gospodarczych i technologicznych nieprzeznaczonych na pobyt ludzi, powierzchnię magazynową oraz zaplecze komunikacyjne, w tym powierzchnię garażową.</w:t>
            </w:r>
          </w:p>
        </w:tc>
      </w:tr>
      <w:tr w:rsidR="005A00C1" w:rsidRPr="005F1676" w14:paraId="17B580A5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3DEDC9D8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666528ED" w14:textId="4CFD1A35" w:rsidR="005A00C1" w:rsidRPr="005F1676" w:rsidRDefault="0089361A" w:rsidP="005A00C1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</w:t>
            </w:r>
            <w:r w:rsidR="00940A75" w:rsidRPr="005F1676">
              <w:rPr>
                <w:rFonts w:ascii="Arial" w:hAnsi="Arial" w:cs="Arial"/>
                <w:sz w:val="22"/>
                <w:szCs w:val="22"/>
              </w:rPr>
              <w:t>arunki i szczegółowe zasady obsługi w zakresie infrastruktury technicznej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51DFF48C" w14:textId="07EC1CE9" w:rsidR="005A00C1" w:rsidRPr="005F1676" w:rsidRDefault="0089361A" w:rsidP="0089361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Zaopatrzenie w energię elektryczną i wodę z sieci miejskich, odprowadzenie ścieków sanitarnych do kanalizacji miejskiej – na warunkach określonych przez gestorów sieci.</w:t>
            </w:r>
          </w:p>
        </w:tc>
      </w:tr>
      <w:tr w:rsidR="005A00C1" w:rsidRPr="005F1676" w14:paraId="75850AF2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2914EEFE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32150D4" w14:textId="7E4C771A" w:rsidR="005A00C1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minimalny udział procentowy powierzchni biologicznie czynnej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5026A497" w14:textId="11A5EA72" w:rsidR="005A00C1" w:rsidRPr="005F1676" w:rsidRDefault="0089361A" w:rsidP="0089361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określono</w:t>
            </w:r>
          </w:p>
        </w:tc>
      </w:tr>
      <w:tr w:rsidR="005A00C1" w:rsidRPr="005F1676" w14:paraId="2EB4DB92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C01DACE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3E33D219" w14:textId="18C73FE4" w:rsidR="005A00C1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nadziemna intensywność zabudowy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650FEAF0" w14:textId="7A8780EC" w:rsidR="005A00C1" w:rsidRPr="005F1676" w:rsidRDefault="0089361A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określono</w:t>
            </w:r>
          </w:p>
        </w:tc>
      </w:tr>
      <w:tr w:rsidR="005A00C1" w:rsidRPr="005F1676" w14:paraId="02DF305A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6B583678" w14:textId="77777777" w:rsidR="005A00C1" w:rsidRPr="005F1676" w:rsidRDefault="005A00C1" w:rsidP="005A00C1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322E8FE8" w14:textId="34EC457A" w:rsidR="005A00C1" w:rsidRPr="005F1676" w:rsidRDefault="00940A75" w:rsidP="005A00C1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wysokość zabudowy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3F5389ED" w14:textId="2A585DA5" w:rsidR="005A00C1" w:rsidRPr="005F1676" w:rsidRDefault="003425FF" w:rsidP="003425F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16,0 m</w:t>
            </w:r>
          </w:p>
        </w:tc>
      </w:tr>
      <w:tr w:rsidR="004A44D2" w:rsidRPr="005F1676" w14:paraId="7174CD90" w14:textId="77777777" w:rsidTr="00524679">
        <w:trPr>
          <w:trHeight w:val="36"/>
        </w:trPr>
        <w:tc>
          <w:tcPr>
            <w:tcW w:w="2476" w:type="dxa"/>
            <w:vMerge w:val="restart"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7EFF97AC" w14:textId="52FB7108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Informacje dotyczące przewidzianych inwestycji w promieniu 1 km od terenu objętego przedsięwzięciem deweloperskim lub zadaniem inwestycyjnym6), zawarte w:</w:t>
            </w: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E6AAE47" w14:textId="33E0C779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miejscowych planach zagospodarowania przestrzennego</w:t>
            </w:r>
          </w:p>
        </w:tc>
        <w:tc>
          <w:tcPr>
            <w:tcW w:w="3978" w:type="dxa"/>
            <w:vMerge w:val="restart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4DAC98F5" w14:textId="310314A9" w:rsidR="004A44D2" w:rsidRPr="005F1676" w:rsidRDefault="008413F5" w:rsidP="00923D6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 treści Załącznika</w:t>
            </w:r>
            <w:r w:rsidR="002A0617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F1676">
              <w:rPr>
                <w:rFonts w:ascii="Arial" w:hAnsi="Arial" w:cs="Arial"/>
                <w:sz w:val="22"/>
                <w:szCs w:val="22"/>
              </w:rPr>
              <w:t>- Informacja o sąsiedztwie inwestycji</w:t>
            </w:r>
          </w:p>
        </w:tc>
      </w:tr>
      <w:tr w:rsidR="004A44D2" w:rsidRPr="005F1676" w14:paraId="3392A151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668F5BEC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4C655A3" w14:textId="28206815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decyzjach o warunkach zabudowy i zagospodarowania terenu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67D00D14" w14:textId="421A81BA" w:rsidR="004A44D2" w:rsidRPr="005F1676" w:rsidRDefault="004A44D2" w:rsidP="009E23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44D2" w:rsidRPr="005F1676" w14:paraId="6A8CA85D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51CA1A02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51549C3D" w14:textId="0AC89223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decyzjach o środowiskowych uwarunkowaniach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35FA9E03" w14:textId="40D322F1" w:rsidR="004A44D2" w:rsidRPr="005F1676" w:rsidRDefault="004A44D2" w:rsidP="009E23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44D2" w:rsidRPr="005F1676" w14:paraId="43139613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0758989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382A0BB6" w14:textId="537D7037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uchwałach o obszarach ograniczonego użytkowania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40100EC6" w14:textId="1ACB52BF" w:rsidR="004A44D2" w:rsidRPr="005F1676" w:rsidRDefault="004A44D2" w:rsidP="009E23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44D2" w:rsidRPr="005F1676" w14:paraId="6FB6BAAE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4371F97F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67D42C0" w14:textId="67380D34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miejscowych planach odbudowy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0E76696A" w14:textId="2128C520" w:rsidR="004A44D2" w:rsidRPr="005F1676" w:rsidRDefault="004A44D2" w:rsidP="009E23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44D2" w:rsidRPr="005F1676" w14:paraId="780FC5E5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731FB514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272B8FA" w14:textId="32646539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mapach zagrożenia powodziowego i mapach ryzyka powodziowego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262F1A46" w14:textId="521168E3" w:rsidR="004A44D2" w:rsidRPr="005F1676" w:rsidRDefault="004A44D2" w:rsidP="009E23A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A6C51" w:rsidRPr="005F1676" w14:paraId="4887EC12" w14:textId="77777777" w:rsidTr="00EB4158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3700834C" w14:textId="77777777" w:rsidR="003A6C51" w:rsidRPr="005F1676" w:rsidRDefault="003A6C51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56" w:type="dxa"/>
            <w:gridSpan w:val="2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587CD86E" w14:textId="416BFB10" w:rsidR="003A6C51" w:rsidRPr="005F1676" w:rsidRDefault="003A6C51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Ustalenia decyzji w zakresie rozmieszczenia inwestycji celu publicznego, mogące mieć znaczenie dla terenu objętego przedsięwzięciem deweloperskim lub zadaniem inwestycyjnym:</w:t>
            </w:r>
          </w:p>
        </w:tc>
      </w:tr>
      <w:tr w:rsidR="004A44D2" w:rsidRPr="005F1676" w14:paraId="72FAB08A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6DEF9DFD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1C8CEFAB" w14:textId="482238CE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 o zezwoleniu na realizację inwestycji drogowej</w:t>
            </w:r>
          </w:p>
        </w:tc>
        <w:tc>
          <w:tcPr>
            <w:tcW w:w="3978" w:type="dxa"/>
            <w:vMerge w:val="restart"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5317105C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A9FB180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D58BD34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CF79882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826A798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2F35909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BD388DF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2CBF8CF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05589ED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7F858B8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6E57805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0676202" w14:textId="77777777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5D3373B" w14:textId="4645E32D" w:rsidR="004A44D2" w:rsidRPr="005F1676" w:rsidRDefault="00923D68" w:rsidP="002A061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</w:t>
            </w:r>
            <w:r w:rsidR="004A44D2" w:rsidRPr="005F1676">
              <w:rPr>
                <w:rFonts w:ascii="Arial" w:hAnsi="Arial" w:cs="Arial"/>
                <w:sz w:val="22"/>
                <w:szCs w:val="22"/>
              </w:rPr>
              <w:t xml:space="preserve"> treści Załącznika</w:t>
            </w:r>
            <w:r w:rsidR="008413F5" w:rsidRPr="005F1676">
              <w:rPr>
                <w:rFonts w:ascii="Arial" w:hAnsi="Arial" w:cs="Arial"/>
                <w:sz w:val="22"/>
                <w:szCs w:val="22"/>
              </w:rPr>
              <w:t xml:space="preserve"> - Informacja o sąsiedztwie inwestycji</w:t>
            </w:r>
          </w:p>
        </w:tc>
      </w:tr>
      <w:tr w:rsidR="004A44D2" w:rsidRPr="005F1676" w14:paraId="76B8D12B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65960FC1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48E73B33" w14:textId="39AF3E41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 o ustaleniu lokalizacji linii kolejowej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69D6F66E" w14:textId="1CCF08CC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44D2" w:rsidRPr="005F1676" w14:paraId="7365B413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FEFC944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D08E67A" w14:textId="268EF3B8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 o zezwoleniu na realizację inwestycji w zakresie lotniska użytku publicznego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597EE00A" w14:textId="4C6544D1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44D2" w:rsidRPr="005F1676" w14:paraId="139C6064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59D1552A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4EBD18AE" w14:textId="4E6C7C58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 o pozwoleniu na realizację inwestycji w zakresie budowli przeciwpowodziowych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47689EAE" w14:textId="57500811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44D2" w:rsidRPr="005F1676" w14:paraId="54F10285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57495347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330CA036" w14:textId="6A35A174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 o ustaleniu lokalizacji inwestycji w zakresie budowy obiektu energetyki jądrowej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066B1428" w14:textId="71CE598F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44D2" w:rsidRPr="005F1676" w14:paraId="5913EB4A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672DB21A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5F167220" w14:textId="19E3B2A4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 o ustaleniu lokalizacji strategicznej inwestycji w zakresie sieci przesyłowej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7B2517ED" w14:textId="49226F82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44D2" w:rsidRPr="005F1676" w14:paraId="4944D59B" w14:textId="77777777" w:rsidTr="00524679">
        <w:trPr>
          <w:trHeight w:val="3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632E9757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D70CCAF" w14:textId="4BFD5E9C" w:rsidR="004A44D2" w:rsidRPr="005F1676" w:rsidRDefault="004A44D2" w:rsidP="00940A75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 o ustaleniu lokalizacji regionalnej sieci szerokopasmowej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3B691484" w14:textId="43803EEA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44D2" w:rsidRPr="005F1676" w14:paraId="56D9EFAB" w14:textId="77777777" w:rsidTr="00F12D39">
        <w:trPr>
          <w:trHeight w:val="76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5DDDBC09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12CC372" w14:textId="77777777" w:rsidR="004A44D2" w:rsidRPr="005F1676" w:rsidRDefault="004A44D2" w:rsidP="003A6C51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 o ustaleniu lokalizacji inwestycji w zakresie Centralnego Portu Komunikacyjnego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39679C0A" w14:textId="25CD6572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44D2" w:rsidRPr="005F1676" w14:paraId="063ED34D" w14:textId="77777777" w:rsidTr="00F12D39">
        <w:trPr>
          <w:trHeight w:val="73"/>
        </w:trPr>
        <w:tc>
          <w:tcPr>
            <w:tcW w:w="2476" w:type="dxa"/>
            <w:vMerge/>
            <w:tcBorders>
              <w:left w:val="single" w:sz="2" w:space="0" w:color="000001"/>
            </w:tcBorders>
            <w:tcMar>
              <w:left w:w="54" w:type="dxa"/>
            </w:tcMar>
            <w:vAlign w:val="center"/>
          </w:tcPr>
          <w:p w14:paraId="0E57CBD0" w14:textId="77777777" w:rsidR="004A44D2" w:rsidRPr="005F1676" w:rsidRDefault="004A44D2" w:rsidP="00940A75">
            <w:pPr>
              <w:snapToGrid w:val="0"/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8" w:type="dxa"/>
            <w:tcBorders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B011BBA" w14:textId="20F3D160" w:rsidR="004A44D2" w:rsidRPr="005F1676" w:rsidRDefault="004A44D2" w:rsidP="003A6C51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 o ustaleniu lokalizacji strategicznej inwestycji w sektorze naftowym</w:t>
            </w:r>
          </w:p>
        </w:tc>
        <w:tc>
          <w:tcPr>
            <w:tcW w:w="3978" w:type="dxa"/>
            <w:vMerge/>
            <w:tcBorders>
              <w:left w:val="single" w:sz="2" w:space="0" w:color="000001"/>
              <w:right w:val="single" w:sz="2" w:space="0" w:color="000001"/>
            </w:tcBorders>
            <w:vAlign w:val="center"/>
          </w:tcPr>
          <w:p w14:paraId="5932A05C" w14:textId="53962330" w:rsidR="004A44D2" w:rsidRPr="005F1676" w:rsidRDefault="004A44D2" w:rsidP="00940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0F9B645" w14:textId="77777777" w:rsidR="00006AFE" w:rsidRPr="005F1676" w:rsidRDefault="00006AFE" w:rsidP="00006AFE">
      <w:pPr>
        <w:pStyle w:val="Zawartotabeli"/>
        <w:rPr>
          <w:rFonts w:ascii="Arial" w:hAnsi="Arial" w:cs="Arial"/>
          <w:sz w:val="22"/>
          <w:szCs w:val="22"/>
        </w:rPr>
      </w:pPr>
    </w:p>
    <w:p w14:paraId="16D25AF9" w14:textId="77777777" w:rsidR="00006AFE" w:rsidRPr="005F1676" w:rsidRDefault="00006AFE" w:rsidP="00006AFE">
      <w:pPr>
        <w:shd w:val="clear" w:color="auto" w:fill="B3B3B3"/>
        <w:rPr>
          <w:rFonts w:ascii="Arial" w:hAnsi="Arial" w:cs="Arial"/>
          <w:b/>
          <w:bCs/>
          <w:sz w:val="22"/>
          <w:szCs w:val="22"/>
        </w:rPr>
      </w:pPr>
      <w:r w:rsidRPr="005F1676">
        <w:rPr>
          <w:rFonts w:ascii="Arial" w:hAnsi="Arial" w:cs="Arial"/>
          <w:b/>
          <w:bCs/>
          <w:sz w:val="22"/>
          <w:szCs w:val="22"/>
          <w:shd w:val="clear" w:color="auto" w:fill="B3B3B3"/>
        </w:rPr>
        <w:t>INFORMACJE DOTYCZĄCE BUDYNKU</w:t>
      </w:r>
    </w:p>
    <w:p w14:paraId="1EF8B722" w14:textId="77777777" w:rsidR="00006AFE" w:rsidRPr="005F1676" w:rsidRDefault="00006AFE" w:rsidP="00006AFE">
      <w:pPr>
        <w:rPr>
          <w:rFonts w:ascii="Arial" w:hAnsi="Arial" w:cs="Arial"/>
          <w:sz w:val="22"/>
          <w:szCs w:val="22"/>
        </w:rPr>
      </w:pPr>
      <w:r w:rsidRPr="005F1676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04829E" wp14:editId="3513C9B5">
                <wp:simplePos x="0" y="0"/>
                <wp:positionH relativeFrom="column">
                  <wp:posOffset>1819910</wp:posOffset>
                </wp:positionH>
                <wp:positionV relativeFrom="paragraph">
                  <wp:posOffset>12420600</wp:posOffset>
                </wp:positionV>
                <wp:extent cx="2019935" cy="10160"/>
                <wp:effectExtent l="0" t="0" r="38100" b="41275"/>
                <wp:wrapNone/>
                <wp:docPr id="2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240" cy="9360"/>
                        </a:xfrm>
                        <a:prstGeom prst="line">
                          <a:avLst/>
                        </a:prstGeom>
                        <a:ln w="108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7415F2" id="Line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3.3pt,978pt" to="302.35pt,978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" strokeweight=".3mm">
                <v:stroke joinstyle="miter"/>
              </v:line>
            </w:pict>
          </mc:Fallback>
        </mc:AlternateContent>
      </w:r>
    </w:p>
    <w:tbl>
      <w:tblPr>
        <w:tblW w:w="10432" w:type="dxa"/>
        <w:tblInd w:w="55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Layout w:type="fixed"/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20"/>
        <w:gridCol w:w="3685"/>
        <w:gridCol w:w="71"/>
        <w:gridCol w:w="637"/>
        <w:gridCol w:w="1560"/>
        <w:gridCol w:w="1559"/>
      </w:tblGrid>
      <w:tr w:rsidR="00006AFE" w:rsidRPr="005F1676" w14:paraId="1BED8484" w14:textId="77777777" w:rsidTr="00524679">
        <w:trPr>
          <w:trHeight w:val="563"/>
        </w:trPr>
        <w:tc>
          <w:tcPr>
            <w:tcW w:w="2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4696616D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Czy jest pozwolenie na budowę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122476C8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trike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            TAK                                                             </w:t>
            </w:r>
            <w:r w:rsidRPr="005F1676">
              <w:rPr>
                <w:rFonts w:ascii="Arial" w:hAnsi="Arial" w:cs="Arial"/>
                <w:strike/>
                <w:sz w:val="22"/>
                <w:szCs w:val="22"/>
              </w:rPr>
              <w:t>NIE</w:t>
            </w:r>
          </w:p>
        </w:tc>
      </w:tr>
      <w:tr w:rsidR="00006AFE" w:rsidRPr="005F1676" w14:paraId="7065FF0E" w14:textId="77777777" w:rsidTr="00524679">
        <w:trPr>
          <w:trHeight w:val="563"/>
        </w:trPr>
        <w:tc>
          <w:tcPr>
            <w:tcW w:w="2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20175BA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Czy pozwolenie na budowę jest ostateczne 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D0E15C6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            TAK                                                             </w:t>
            </w:r>
            <w:r w:rsidRPr="005F1676">
              <w:rPr>
                <w:rFonts w:ascii="Arial" w:hAnsi="Arial" w:cs="Arial"/>
                <w:strike/>
                <w:sz w:val="22"/>
                <w:szCs w:val="22"/>
              </w:rPr>
              <w:t xml:space="preserve">NIE   </w:t>
            </w:r>
          </w:p>
        </w:tc>
      </w:tr>
      <w:tr w:rsidR="00006AFE" w:rsidRPr="005F1676" w14:paraId="6380D519" w14:textId="77777777" w:rsidTr="00524679">
        <w:trPr>
          <w:trHeight w:val="564"/>
        </w:trPr>
        <w:tc>
          <w:tcPr>
            <w:tcW w:w="2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13F6C0C7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Czy pozwolenie na budowę jest zaskarżone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C4E50DB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            </w:t>
            </w:r>
            <w:r w:rsidRPr="005F1676">
              <w:rPr>
                <w:rFonts w:ascii="Arial" w:hAnsi="Arial" w:cs="Arial"/>
                <w:strike/>
                <w:sz w:val="22"/>
                <w:szCs w:val="22"/>
              </w:rPr>
              <w:t>TAK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        NIE</w:t>
            </w:r>
          </w:p>
        </w:tc>
      </w:tr>
      <w:tr w:rsidR="00006AFE" w:rsidRPr="005F1676" w14:paraId="3913E68A" w14:textId="77777777" w:rsidTr="00524679">
        <w:tc>
          <w:tcPr>
            <w:tcW w:w="2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607BFD5E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Nr pozwolenia na budowę oraz nazwa         </w:t>
            </w:r>
          </w:p>
          <w:p w14:paraId="0FB3DE76" w14:textId="77777777" w:rsidR="00006AFE" w:rsidRPr="005F1676" w:rsidRDefault="00006AFE" w:rsidP="00524679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organu, który je wydał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26A0A25" w14:textId="1FE9232F" w:rsidR="00006AFE" w:rsidRPr="005F1676" w:rsidRDefault="00016616" w:rsidP="00C82C6A">
            <w:pPr>
              <w:tabs>
                <w:tab w:val="left" w:pos="356"/>
              </w:tabs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Decyzja Prezydenta Miasta Łodzi nr DPRG-UA-IV.387.2024 z dnia 21 lutego 2024 roku</w:t>
            </w:r>
          </w:p>
        </w:tc>
      </w:tr>
      <w:tr w:rsidR="00C82C6A" w:rsidRPr="005F1676" w14:paraId="5BC72FB1" w14:textId="77777777" w:rsidTr="00524679">
        <w:tc>
          <w:tcPr>
            <w:tcW w:w="2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4B7FFF58" w14:textId="77777777" w:rsidR="00C82C6A" w:rsidRPr="005F1676" w:rsidRDefault="00C82C6A" w:rsidP="00C82C6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Data uprawomocnienia się decyzji o pozwoleniu na użytkowanie budynku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873C131" w14:textId="645EA145" w:rsidR="00C82C6A" w:rsidRPr="005F1676" w:rsidRDefault="00E824A2" w:rsidP="00C82C6A">
            <w:pPr>
              <w:tabs>
                <w:tab w:val="left" w:pos="356"/>
              </w:tabs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bCs/>
                <w:sz w:val="22"/>
                <w:szCs w:val="22"/>
              </w:rPr>
              <w:t>Nie dotyczy</w:t>
            </w:r>
          </w:p>
        </w:tc>
      </w:tr>
      <w:tr w:rsidR="00C82C6A" w:rsidRPr="005F1676" w14:paraId="05908111" w14:textId="77777777" w:rsidTr="00524679">
        <w:tc>
          <w:tcPr>
            <w:tcW w:w="2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37D90AA" w14:textId="77777777" w:rsidR="00C82C6A" w:rsidRPr="005F1676" w:rsidRDefault="00C82C6A" w:rsidP="00C82C6A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Numer zgłoszenia budowy,</w:t>
            </w:r>
            <w:r w:rsidRPr="005F1676">
              <w:rPr>
                <w:rFonts w:ascii="Arial" w:hAnsi="Arial" w:cs="Arial"/>
                <w:sz w:val="22"/>
                <w:szCs w:val="22"/>
              </w:rPr>
              <w:br/>
              <w:t xml:space="preserve">o której mowa w art. 29 ust. 1 pkt 1 ustawy z dnia 7 lipca 1994 r. – Prawo budowlane (Dz. U. z 2020 r. poz. 1333, 2127 i 2320 oraz z 2021 r. poz. 11, 234, 282 i 784), oraz oznaczenie organu, do którego dokonano zgłoszenia, wraz z informacją o braku </w:t>
            </w:r>
            <w:proofErr w:type="spellStart"/>
            <w:r w:rsidRPr="005F1676">
              <w:rPr>
                <w:rFonts w:ascii="Arial" w:hAnsi="Arial" w:cs="Arial"/>
                <w:sz w:val="22"/>
                <w:szCs w:val="22"/>
              </w:rPr>
              <w:t>wnie</w:t>
            </w:r>
            <w:proofErr w:type="spellEnd"/>
            <w:r w:rsidRPr="005F1676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5F1676">
              <w:rPr>
                <w:rFonts w:ascii="Arial" w:hAnsi="Arial" w:cs="Arial"/>
                <w:sz w:val="22"/>
                <w:szCs w:val="22"/>
              </w:rPr>
              <w:t>sienia</w:t>
            </w:r>
            <w:proofErr w:type="spellEnd"/>
            <w:r w:rsidRPr="005F1676">
              <w:rPr>
                <w:rFonts w:ascii="Arial" w:hAnsi="Arial" w:cs="Arial"/>
                <w:sz w:val="22"/>
                <w:szCs w:val="22"/>
              </w:rPr>
              <w:t xml:space="preserve"> sprzeciwu przez ten organ 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3238ACD" w14:textId="159FAF94" w:rsidR="00C82C6A" w:rsidRPr="005F1676" w:rsidRDefault="00733C97" w:rsidP="00C82C6A">
            <w:pPr>
              <w:tabs>
                <w:tab w:val="left" w:pos="356"/>
              </w:tabs>
              <w:snapToGrid w:val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F1676">
              <w:rPr>
                <w:rFonts w:ascii="Arial" w:hAnsi="Arial" w:cs="Arial"/>
                <w:bCs/>
                <w:sz w:val="22"/>
                <w:szCs w:val="22"/>
              </w:rPr>
              <w:t>Nie dotyczy</w:t>
            </w:r>
          </w:p>
        </w:tc>
      </w:tr>
      <w:tr w:rsidR="00733C97" w:rsidRPr="005F1676" w14:paraId="105B40C9" w14:textId="77777777" w:rsidTr="00524679">
        <w:tc>
          <w:tcPr>
            <w:tcW w:w="2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13B40B33" w14:textId="77777777" w:rsidR="00733C97" w:rsidRPr="005F1676" w:rsidRDefault="00733C97" w:rsidP="00733C97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Data zakończenia budowy domu jednorodzinnego 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D1E5978" w14:textId="582AFB34" w:rsidR="00733C97" w:rsidRPr="005F1676" w:rsidRDefault="00733C97" w:rsidP="00733C97">
            <w:pPr>
              <w:tabs>
                <w:tab w:val="left" w:pos="356"/>
              </w:tabs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bCs/>
                <w:sz w:val="22"/>
                <w:szCs w:val="22"/>
              </w:rPr>
              <w:t>Nie dotyczy</w:t>
            </w:r>
          </w:p>
        </w:tc>
      </w:tr>
      <w:tr w:rsidR="00733C97" w:rsidRPr="005F1676" w14:paraId="6AAF9DC5" w14:textId="77777777" w:rsidTr="00524679">
        <w:trPr>
          <w:trHeight w:val="325"/>
        </w:trPr>
        <w:tc>
          <w:tcPr>
            <w:tcW w:w="2920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17D10769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Planowany termin rozpoczęcia i zakończenia prac budowl</w:t>
            </w:r>
            <w:r w:rsidRPr="00E84FF6">
              <w:rPr>
                <w:rFonts w:ascii="Arial" w:hAnsi="Arial" w:cs="Arial"/>
                <w:iCs/>
                <w:sz w:val="22"/>
                <w:szCs w:val="22"/>
              </w:rPr>
              <w:t>a</w:t>
            </w:r>
            <w:r w:rsidRPr="005F1676">
              <w:rPr>
                <w:rFonts w:ascii="Arial" w:hAnsi="Arial" w:cs="Arial"/>
                <w:sz w:val="22"/>
                <w:szCs w:val="22"/>
              </w:rPr>
              <w:t>nych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4915F6F3" w14:textId="77777777" w:rsidR="00733C97" w:rsidRPr="005F1676" w:rsidRDefault="00733C97" w:rsidP="00733C97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Termin rozpoczęcia      Termin zakończenia</w:t>
            </w:r>
          </w:p>
        </w:tc>
      </w:tr>
      <w:tr w:rsidR="00733C97" w:rsidRPr="005F1676" w14:paraId="69B2AA80" w14:textId="77777777" w:rsidTr="00524679">
        <w:trPr>
          <w:trHeight w:val="350"/>
        </w:trPr>
        <w:tc>
          <w:tcPr>
            <w:tcW w:w="2920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6E447212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52D8FEC5" w14:textId="430BF3D5" w:rsidR="00733C97" w:rsidRPr="005F1676" w:rsidRDefault="00436452" w:rsidP="00733C97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F1676">
              <w:rPr>
                <w:rFonts w:ascii="Arial" w:hAnsi="Arial" w:cs="Arial"/>
                <w:b/>
                <w:sz w:val="22"/>
                <w:szCs w:val="22"/>
              </w:rPr>
              <w:t>01.09.2024</w:t>
            </w:r>
            <w:r w:rsidR="00733C97" w:rsidRPr="005F1676">
              <w:rPr>
                <w:rFonts w:ascii="Arial" w:hAnsi="Arial" w:cs="Arial"/>
                <w:b/>
                <w:sz w:val="22"/>
                <w:szCs w:val="22"/>
              </w:rPr>
              <w:t xml:space="preserve">                   </w:t>
            </w:r>
            <w:r w:rsidRPr="005F1676"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="008F3A94">
              <w:rPr>
                <w:rFonts w:ascii="Arial" w:hAnsi="Arial" w:cs="Arial"/>
                <w:b/>
                <w:sz w:val="22"/>
                <w:szCs w:val="22"/>
              </w:rPr>
              <w:t>0</w:t>
            </w:r>
            <w:r w:rsidRPr="005F1676">
              <w:rPr>
                <w:rFonts w:ascii="Arial" w:hAnsi="Arial" w:cs="Arial"/>
                <w:b/>
                <w:sz w:val="22"/>
                <w:szCs w:val="22"/>
              </w:rPr>
              <w:t>.04.2026</w:t>
            </w:r>
            <w:r w:rsidR="00733C97" w:rsidRPr="005F1676">
              <w:rPr>
                <w:rFonts w:ascii="Arial" w:hAnsi="Arial" w:cs="Arial"/>
                <w:b/>
                <w:sz w:val="22"/>
                <w:szCs w:val="22"/>
              </w:rPr>
              <w:t xml:space="preserve">                   </w:t>
            </w:r>
          </w:p>
        </w:tc>
      </w:tr>
      <w:tr w:rsidR="00733C97" w:rsidRPr="005F1676" w14:paraId="22AF92AE" w14:textId="77777777" w:rsidTr="00524679">
        <w:tc>
          <w:tcPr>
            <w:tcW w:w="2920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534B9E8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Opis przedsięwzięcia deweloperskiego</w:t>
            </w:r>
          </w:p>
        </w:tc>
        <w:tc>
          <w:tcPr>
            <w:tcW w:w="36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72CCC5C8" w14:textId="77777777" w:rsidR="00733C97" w:rsidRPr="005F1676" w:rsidRDefault="00733C97" w:rsidP="00733C97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Liczba budynków                                                     </w:t>
            </w:r>
          </w:p>
        </w:tc>
        <w:tc>
          <w:tcPr>
            <w:tcW w:w="382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34CC74F4" w14:textId="23F6B0CC" w:rsidR="00733C97" w:rsidRPr="005F1676" w:rsidRDefault="00733C97" w:rsidP="00733C97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733C97" w:rsidRPr="005F1676" w14:paraId="15449AB6" w14:textId="77777777" w:rsidTr="00524679">
        <w:trPr>
          <w:trHeight w:val="1623"/>
        </w:trPr>
        <w:tc>
          <w:tcPr>
            <w:tcW w:w="2920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449ACF1D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2086454" w14:textId="7BA2682B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Rozmieszczenie budynków na             </w:t>
            </w:r>
          </w:p>
          <w:p w14:paraId="16FDA75C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nieruchomości (należy podać </w:t>
            </w:r>
          </w:p>
          <w:p w14:paraId="1C0A3AC9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minimalny odstęp</w:t>
            </w:r>
          </w:p>
          <w:p w14:paraId="4F7DEAA4" w14:textId="27E7F4F6" w:rsidR="00733C97" w:rsidRPr="005F1676" w:rsidRDefault="00733C97" w:rsidP="00733C97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pomiędzy budynkami)</w:t>
            </w:r>
          </w:p>
          <w:p w14:paraId="2C9F6335" w14:textId="77777777" w:rsidR="00733C97" w:rsidRPr="005F1676" w:rsidRDefault="00733C97" w:rsidP="00733C9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9ADA29F" w14:textId="6E1C7DDB" w:rsidR="00733C97" w:rsidRPr="005F1676" w:rsidRDefault="00733C97" w:rsidP="00733C97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Nie dotyczy</w:t>
            </w:r>
          </w:p>
        </w:tc>
      </w:tr>
      <w:tr w:rsidR="00733C97" w:rsidRPr="005F1676" w14:paraId="0F661551" w14:textId="77777777" w:rsidTr="00524679">
        <w:tc>
          <w:tcPr>
            <w:tcW w:w="2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03EFEFA5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Sposób pomiaru powierzchni lokalu mieszkalnego lub            domu jednorodzinnego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6C930E9" w14:textId="0DC1BE34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Obliczenia powierzchni dokonano wg </w:t>
            </w:r>
            <w:r w:rsidR="00C655D1" w:rsidRPr="005F167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PN-ISO-9836:2022-07</w:t>
            </w:r>
          </w:p>
        </w:tc>
      </w:tr>
      <w:tr w:rsidR="00733C97" w:rsidRPr="005F1676" w14:paraId="7A05126D" w14:textId="77777777" w:rsidTr="005A6C32">
        <w:trPr>
          <w:trHeight w:val="372"/>
        </w:trPr>
        <w:tc>
          <w:tcPr>
            <w:tcW w:w="2920" w:type="dxa"/>
            <w:vMerge w:val="restart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5A4C8084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Zamierzony sposób i procentowy udział źródeł finansowania przedsięwzięcia deweloperskiego</w:t>
            </w:r>
          </w:p>
        </w:tc>
        <w:tc>
          <w:tcPr>
            <w:tcW w:w="3756" w:type="dxa"/>
            <w:gridSpan w:val="2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ED8474F" w14:textId="76758C23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Rodzaj posiadanych środków finansowych – kredyt, środki własne, inne</w:t>
            </w:r>
          </w:p>
        </w:tc>
        <w:tc>
          <w:tcPr>
            <w:tcW w:w="3756" w:type="dxa"/>
            <w:gridSpan w:val="3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vAlign w:val="center"/>
          </w:tcPr>
          <w:p w14:paraId="18E87848" w14:textId="3CA2BCFE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2</w:t>
            </w:r>
            <w:r w:rsidR="00AE5B21" w:rsidRPr="005F1676">
              <w:rPr>
                <w:rFonts w:ascii="Arial" w:hAnsi="Arial" w:cs="Arial"/>
                <w:sz w:val="22"/>
                <w:szCs w:val="22"/>
              </w:rPr>
              <w:t>5</w:t>
            </w:r>
            <w:r w:rsidRPr="005F1676">
              <w:rPr>
                <w:rFonts w:ascii="Arial" w:hAnsi="Arial" w:cs="Arial"/>
                <w:sz w:val="22"/>
                <w:szCs w:val="22"/>
              </w:rPr>
              <w:t>% - środki własne</w:t>
            </w:r>
          </w:p>
          <w:p w14:paraId="325ECDAC" w14:textId="58E37780" w:rsidR="00733C97" w:rsidRPr="005F1676" w:rsidRDefault="00AE5B21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75</w:t>
            </w:r>
            <w:r w:rsidR="00733C97" w:rsidRPr="005F1676">
              <w:rPr>
                <w:rFonts w:ascii="Arial" w:hAnsi="Arial" w:cs="Arial"/>
                <w:sz w:val="22"/>
                <w:szCs w:val="22"/>
              </w:rPr>
              <w:t>% - kredyt</w:t>
            </w:r>
          </w:p>
        </w:tc>
      </w:tr>
      <w:tr w:rsidR="00733C97" w:rsidRPr="005F1676" w14:paraId="3EE98C4B" w14:textId="77777777" w:rsidTr="005A6C32">
        <w:trPr>
          <w:trHeight w:val="372"/>
        </w:trPr>
        <w:tc>
          <w:tcPr>
            <w:tcW w:w="2920" w:type="dxa"/>
            <w:vMerge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716BC70D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56" w:type="dxa"/>
            <w:gridSpan w:val="2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EDA23F8" w14:textId="5B69EC95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 następujących instytucjach finansowych (wypełnia się w przypadku kredytu)</w:t>
            </w:r>
          </w:p>
        </w:tc>
        <w:tc>
          <w:tcPr>
            <w:tcW w:w="3756" w:type="dxa"/>
            <w:gridSpan w:val="3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vAlign w:val="center"/>
          </w:tcPr>
          <w:p w14:paraId="4EC03622" w14:textId="46064A5C" w:rsidR="00733C97" w:rsidRPr="005F1676" w:rsidRDefault="00B54A49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libri" w:hAnsi="Calibri" w:cs="Calibri"/>
              </w:rPr>
              <w:t>Spółdzielczy Bank Rozwoju z siedzibą w Szepietowie</w:t>
            </w:r>
          </w:p>
        </w:tc>
      </w:tr>
      <w:tr w:rsidR="00733C97" w:rsidRPr="005F1676" w14:paraId="480BBF91" w14:textId="77777777" w:rsidTr="00754F2D">
        <w:trPr>
          <w:trHeight w:val="301"/>
        </w:trPr>
        <w:tc>
          <w:tcPr>
            <w:tcW w:w="2920" w:type="dxa"/>
            <w:vMerge w:val="restart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FA0E2B9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Środki ochrony nabywców</w:t>
            </w:r>
          </w:p>
        </w:tc>
        <w:tc>
          <w:tcPr>
            <w:tcW w:w="375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0F746DD3" w14:textId="663E1C37" w:rsidR="00733C97" w:rsidRPr="005F1676" w:rsidRDefault="00733C97" w:rsidP="00733C97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Otwarty mieszkaniowy rachunek powierniczy*</w:t>
            </w:r>
          </w:p>
        </w:tc>
        <w:tc>
          <w:tcPr>
            <w:tcW w:w="3756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4A26A81A" w14:textId="1241ADF6" w:rsidR="00733C97" w:rsidRPr="005F1676" w:rsidRDefault="00733C97" w:rsidP="00733C97">
            <w:pPr>
              <w:snapToGrid w:val="0"/>
              <w:jc w:val="both"/>
              <w:rPr>
                <w:rFonts w:ascii="Arial" w:hAnsi="Arial" w:cs="Arial"/>
                <w:strike/>
                <w:sz w:val="22"/>
                <w:szCs w:val="22"/>
              </w:rPr>
            </w:pPr>
            <w:r w:rsidRPr="005F1676">
              <w:rPr>
                <w:rFonts w:ascii="Arial" w:hAnsi="Arial" w:cs="Arial"/>
                <w:strike/>
                <w:sz w:val="22"/>
                <w:szCs w:val="22"/>
              </w:rPr>
              <w:t>Zamknięty mieszkaniowy rachunek powierniczy*</w:t>
            </w:r>
          </w:p>
        </w:tc>
      </w:tr>
      <w:tr w:rsidR="00733C97" w:rsidRPr="005F1676" w14:paraId="6A09B949" w14:textId="77777777" w:rsidTr="00524679">
        <w:trPr>
          <w:trHeight w:val="301"/>
        </w:trPr>
        <w:tc>
          <w:tcPr>
            <w:tcW w:w="2920" w:type="dxa"/>
            <w:vMerge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5C0FA84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5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57574F73" w14:textId="77777777" w:rsidR="00733C97" w:rsidRPr="005F1676" w:rsidRDefault="00733C97" w:rsidP="00733C97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Wysokość stawki procentowej, według której jest obliczana kwota składki na Deweloperski Fundusz Gwarancyjny</w:t>
            </w:r>
          </w:p>
        </w:tc>
        <w:tc>
          <w:tcPr>
            <w:tcW w:w="3756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</w:tcPr>
          <w:p w14:paraId="4B8FE324" w14:textId="7328E5C8" w:rsidR="00733C97" w:rsidRPr="005F1676" w:rsidRDefault="00733C97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0,45 %</w:t>
            </w:r>
          </w:p>
        </w:tc>
      </w:tr>
      <w:tr w:rsidR="00733C97" w:rsidRPr="005F1676" w14:paraId="71F05EA7" w14:textId="77777777" w:rsidTr="00524679">
        <w:tc>
          <w:tcPr>
            <w:tcW w:w="2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1216243A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Główne zasady funkcjonowania wybranego rodzaju zabezpieczenia środków nabywcy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76787E76" w14:textId="77777777" w:rsidR="00733C97" w:rsidRPr="005F1676" w:rsidRDefault="00733C97" w:rsidP="00733C97">
            <w:pPr>
              <w:snapToGrid w:val="0"/>
              <w:spacing w:after="12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Przedsięwzięcie korzysta ze środków ochrony wymienionych w art. 6 ustawy z dnia 20 maja 2021 r. o ochronie praw nabywcy lokalu mieszkalnego lub domu jednorodzinnego oraz Deweloperskim Funduszu Gwarancyjnym w postaci otwartego mieszkaniowego rachunku powierniczego.</w:t>
            </w:r>
          </w:p>
          <w:p w14:paraId="07987A51" w14:textId="77777777" w:rsidR="00733C97" w:rsidRPr="005F1676" w:rsidRDefault="00733C97" w:rsidP="00733C97">
            <w:pPr>
              <w:snapToGrid w:val="0"/>
              <w:spacing w:after="12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Zasady funkcjonowania otwartego rachunku powierniczego: </w:t>
            </w:r>
          </w:p>
          <w:p w14:paraId="7F993C3B" w14:textId="77777777" w:rsidR="00733C97" w:rsidRPr="005F1676" w:rsidRDefault="00733C97" w:rsidP="00733C97">
            <w:pPr>
              <w:pStyle w:val="Akapitzlist"/>
              <w:numPr>
                <w:ilvl w:val="0"/>
                <w:numId w:val="2"/>
              </w:numPr>
              <w:snapToGrid w:val="0"/>
              <w:spacing w:after="120"/>
              <w:ind w:left="422" w:hanging="218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 xml:space="preserve">Mieszkaniowy rachunek powierniczy służy wyłącznie gromadzeniu środków pieniężnych wpłacanych przez nabywców na ich indywidualne rachunki w ramach przedsięwzięcia deweloperskiego, na cele określone w umowie deweloperskiej. </w:t>
            </w:r>
          </w:p>
          <w:p w14:paraId="34A8963A" w14:textId="77777777" w:rsidR="00733C97" w:rsidRPr="005F1676" w:rsidRDefault="00733C97" w:rsidP="00733C97">
            <w:pPr>
              <w:pStyle w:val="Akapitzlist"/>
              <w:numPr>
                <w:ilvl w:val="0"/>
                <w:numId w:val="2"/>
              </w:numPr>
              <w:snapToGrid w:val="0"/>
              <w:spacing w:after="120"/>
              <w:ind w:left="422" w:hanging="218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Wypłata środków z mieszkaniowego rachunku powierniczego jest realizowana po potwierdzeniu przez bank ukończenia kolejnych etapów inwestycji według harmonogramu przedsięwzięcia deweloperskiego;</w:t>
            </w:r>
          </w:p>
          <w:p w14:paraId="4297ED09" w14:textId="77777777" w:rsidR="00733C97" w:rsidRPr="005F1676" w:rsidRDefault="00733C97" w:rsidP="00733C97">
            <w:pPr>
              <w:pStyle w:val="Akapitzlist"/>
              <w:numPr>
                <w:ilvl w:val="0"/>
                <w:numId w:val="2"/>
              </w:numPr>
              <w:snapToGrid w:val="0"/>
              <w:spacing w:after="120"/>
              <w:ind w:left="422" w:hanging="218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Bank prowadzący mieszkaniowy rachunek powierniczy będzie ewidencjonować wpłaty i wypłaty odrębnie dla każdego nabywcy lokalu na osobnym rachunku bankowym. Na każde żądanie nabywcy lokalu bank będzie również informował go o dokonanych wpłatach i wypłatach z jego mieszkaniowego rachunku powierniczego.</w:t>
            </w:r>
          </w:p>
          <w:p w14:paraId="596D546D" w14:textId="77777777" w:rsidR="00733C97" w:rsidRPr="005F1676" w:rsidRDefault="00733C97" w:rsidP="00733C97">
            <w:pPr>
              <w:pStyle w:val="Akapitzlist"/>
              <w:numPr>
                <w:ilvl w:val="0"/>
                <w:numId w:val="2"/>
              </w:numPr>
              <w:snapToGrid w:val="0"/>
              <w:spacing w:after="120"/>
              <w:ind w:left="422" w:hanging="218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Deweloper ma prawo dysponować środkami wypłacanymi z mieszkaniowego rachunku powierniczego wyłącznie w celu realizacji przedsięwzięcia deweloperskiego.</w:t>
            </w:r>
          </w:p>
          <w:p w14:paraId="524CB17D" w14:textId="77777777" w:rsidR="00733C97" w:rsidRPr="005F1676" w:rsidRDefault="00733C97" w:rsidP="00733C97">
            <w:pPr>
              <w:pStyle w:val="Akapitzlist"/>
              <w:numPr>
                <w:ilvl w:val="0"/>
                <w:numId w:val="2"/>
              </w:numPr>
              <w:snapToGrid w:val="0"/>
              <w:spacing w:after="120"/>
              <w:ind w:left="422" w:hanging="218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Koszty, opłaty i prowizje za prowadzenie mieszkaniowego rachunku powierniczego obciążają dewelopera.</w:t>
            </w:r>
          </w:p>
          <w:p w14:paraId="6341E4B8" w14:textId="77777777" w:rsidR="00733C97" w:rsidRPr="005F1676" w:rsidRDefault="00733C97" w:rsidP="00733C97">
            <w:pPr>
              <w:pStyle w:val="Akapitzlist"/>
              <w:numPr>
                <w:ilvl w:val="0"/>
                <w:numId w:val="2"/>
              </w:numPr>
              <w:snapToGrid w:val="0"/>
              <w:spacing w:after="120"/>
              <w:ind w:left="422" w:hanging="218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Deweloper dokonuje terminowych wpłat składek na Deweloperski Fundusz Gwarancyjny.</w:t>
            </w:r>
          </w:p>
        </w:tc>
      </w:tr>
      <w:tr w:rsidR="00733C97" w:rsidRPr="005F1676" w14:paraId="4E02E5AB" w14:textId="77777777" w:rsidTr="00524679">
        <w:tc>
          <w:tcPr>
            <w:tcW w:w="2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2D6C1784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Nazwa instytucji zapewniającej bezpieczeństwo </w:t>
            </w:r>
          </w:p>
          <w:p w14:paraId="26CEFD8B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środków nabywcy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00300A2C" w14:textId="706FF196" w:rsidR="00733C97" w:rsidRPr="005F1676" w:rsidRDefault="00B54A49" w:rsidP="00733C97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libri" w:hAnsi="Calibri" w:cs="Calibri"/>
              </w:rPr>
              <w:t>Spółdzielczy Bank Rozwoju z siedzibą w Szepietowie</w:t>
            </w:r>
          </w:p>
        </w:tc>
      </w:tr>
      <w:tr w:rsidR="005F1676" w:rsidRPr="005F1676" w14:paraId="7B7A92AA" w14:textId="77777777" w:rsidTr="005F1676">
        <w:trPr>
          <w:trHeight w:val="707"/>
        </w:trPr>
        <w:tc>
          <w:tcPr>
            <w:tcW w:w="2920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6031A6FD" w14:textId="77777777" w:rsidR="005F1676" w:rsidRPr="005F1676" w:rsidRDefault="005F1676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 xml:space="preserve">Harmonogram przedsięwzięcia deweloperskiego w etapach </w:t>
            </w:r>
          </w:p>
        </w:tc>
        <w:tc>
          <w:tcPr>
            <w:tcW w:w="4393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6BE02647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F1676">
              <w:rPr>
                <w:rFonts w:ascii="Arial" w:hAnsi="Arial" w:cs="Arial"/>
                <w:b/>
                <w:sz w:val="22"/>
                <w:szCs w:val="22"/>
              </w:rPr>
              <w:t>Opis</w:t>
            </w:r>
          </w:p>
        </w:tc>
        <w:tc>
          <w:tcPr>
            <w:tcW w:w="15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3EADBFF3" w14:textId="77777777" w:rsidR="005F1676" w:rsidRPr="005F1676" w:rsidRDefault="005F1676" w:rsidP="00733C97">
            <w:pPr>
              <w:pStyle w:val="Akapitzlist"/>
              <w:ind w:left="90"/>
              <w:jc w:val="center"/>
              <w:rPr>
                <w:rFonts w:ascii="Arial" w:hAnsi="Arial" w:cs="Arial"/>
                <w:b/>
              </w:rPr>
            </w:pPr>
            <w:r w:rsidRPr="005F1676">
              <w:rPr>
                <w:rFonts w:ascii="Arial" w:hAnsi="Arial" w:cs="Arial"/>
                <w:b/>
              </w:rPr>
              <w:t>Udział kosztów całkowitych</w:t>
            </w: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vAlign w:val="center"/>
          </w:tcPr>
          <w:p w14:paraId="112960FD" w14:textId="0287BC79" w:rsidR="005F1676" w:rsidRPr="005F1676" w:rsidRDefault="005F1676" w:rsidP="00733C97">
            <w:pPr>
              <w:pStyle w:val="Akapitzlist"/>
              <w:ind w:left="90"/>
              <w:jc w:val="center"/>
              <w:rPr>
                <w:rFonts w:ascii="Arial" w:hAnsi="Arial" w:cs="Arial"/>
                <w:b/>
              </w:rPr>
            </w:pPr>
            <w:r w:rsidRPr="005F1676">
              <w:rPr>
                <w:rFonts w:ascii="Arial" w:hAnsi="Arial" w:cs="Arial"/>
                <w:b/>
              </w:rPr>
              <w:t>Termin zakończenia</w:t>
            </w:r>
          </w:p>
        </w:tc>
      </w:tr>
      <w:tr w:rsidR="005F1676" w:rsidRPr="005F1676" w14:paraId="5E516E89" w14:textId="77777777" w:rsidTr="005F1676">
        <w:trPr>
          <w:trHeight w:val="1621"/>
        </w:trPr>
        <w:tc>
          <w:tcPr>
            <w:tcW w:w="2920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28596BE9" w14:textId="77777777" w:rsidR="005F1676" w:rsidRPr="005F1676" w:rsidRDefault="005F1676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3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098D8F8E" w14:textId="77777777" w:rsidR="005F1676" w:rsidRPr="005F1676" w:rsidRDefault="005F1676" w:rsidP="00733C97">
            <w:pPr>
              <w:pStyle w:val="NormalnyWeb"/>
              <w:numPr>
                <w:ilvl w:val="0"/>
                <w:numId w:val="5"/>
              </w:numPr>
              <w:ind w:left="506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Zakup gruntu, prace przygotowawcze (projekt budowlany oraz wykonawczy, pozwolenie na budowę, prace przygotowawcze) </w:t>
            </w:r>
          </w:p>
          <w:p w14:paraId="16C9001F" w14:textId="0CB0C0FF" w:rsidR="005F1676" w:rsidRPr="005F1676" w:rsidRDefault="005F1676" w:rsidP="00733C97">
            <w:pPr>
              <w:pStyle w:val="Akapitzlist"/>
              <w:numPr>
                <w:ilvl w:val="0"/>
                <w:numId w:val="5"/>
              </w:numPr>
              <w:spacing w:after="120"/>
              <w:ind w:left="506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 xml:space="preserve">Roboty ziemne, zabezpieczenie wykopu, fundamenty (75%), konstrukcja kondygnacji -1 (15%).                                               </w:t>
            </w:r>
          </w:p>
          <w:p w14:paraId="38166E51" w14:textId="04C03CCC" w:rsidR="005F1676" w:rsidRPr="005F1676" w:rsidRDefault="005F1676" w:rsidP="00D74CDE">
            <w:pPr>
              <w:pStyle w:val="Akapitzlist"/>
              <w:numPr>
                <w:ilvl w:val="0"/>
                <w:numId w:val="5"/>
              </w:numPr>
              <w:spacing w:after="120"/>
              <w:ind w:left="506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 xml:space="preserve">Konstrukcja, elementy żelbetowe kondygnacji  -1 (100% - słupy podziemia ściany podziemia, strop nad garażem, klatka schodowa, </w:t>
            </w:r>
            <w:r w:rsidRPr="005F1676">
              <w:rPr>
                <w:rFonts w:ascii="Arial" w:eastAsia="Tahoma" w:hAnsi="Arial" w:cs="Arial"/>
              </w:rPr>
              <w:t>izolacja ścian zewn</w:t>
            </w:r>
            <w:r w:rsidRPr="005F1676">
              <w:rPr>
                <w:rFonts w:ascii="Arial" w:hAnsi="Arial" w:cs="Arial"/>
              </w:rPr>
              <w:t>ętrznych), konstrukcja, elementy żelbetowe kondygnacji 0 (80%) i kondygnacji +1 (20%).</w:t>
            </w:r>
          </w:p>
          <w:p w14:paraId="25059157" w14:textId="67FA7064" w:rsidR="005F1676" w:rsidRPr="005F1676" w:rsidRDefault="005F1676" w:rsidP="00251B64">
            <w:pPr>
              <w:pStyle w:val="Akapitzlist"/>
              <w:numPr>
                <w:ilvl w:val="0"/>
                <w:numId w:val="5"/>
              </w:numPr>
              <w:spacing w:after="120"/>
              <w:ind w:left="506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 xml:space="preserve">Konstrukcja, elementy żelbetowe kondygnacji  0, +1 (100%), kondygnacji +3 (25%), część ścian murowanych na kondygnacjach 0, +1, +2 (30%). </w:t>
            </w:r>
          </w:p>
          <w:p w14:paraId="4F92F716" w14:textId="6B0F3E5F" w:rsidR="005F1676" w:rsidRPr="005F1676" w:rsidRDefault="005F1676" w:rsidP="00002C24">
            <w:pPr>
              <w:pStyle w:val="Akapitzlist"/>
              <w:numPr>
                <w:ilvl w:val="0"/>
                <w:numId w:val="5"/>
              </w:numPr>
              <w:spacing w:after="120"/>
              <w:ind w:left="506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 xml:space="preserve">Konstrukcja </w:t>
            </w:r>
            <w:proofErr w:type="spellStart"/>
            <w:r w:rsidRPr="005F1676">
              <w:rPr>
                <w:rFonts w:ascii="Arial" w:hAnsi="Arial" w:cs="Arial"/>
              </w:rPr>
              <w:t>nadziemia</w:t>
            </w:r>
            <w:proofErr w:type="spellEnd"/>
            <w:r w:rsidRPr="005F1676">
              <w:rPr>
                <w:rFonts w:ascii="Arial" w:hAnsi="Arial" w:cs="Arial"/>
              </w:rPr>
              <w:t xml:space="preserve">, elementy żelbetowe kondygnacji  +3, +4 (100%), tj. ściany, szacht windowy, klatka schodowa, strop, ściany konstrukcyjne; ściany murowane; część instalacji: elektrycznej i teletechnicznej (część podtynkowa), sanitarnej (piony sanitarne i instalacje </w:t>
            </w:r>
            <w:proofErr w:type="spellStart"/>
            <w:r w:rsidRPr="005F1676">
              <w:rPr>
                <w:rFonts w:ascii="Arial" w:hAnsi="Arial" w:cs="Arial"/>
              </w:rPr>
              <w:t>podposadzkowe</w:t>
            </w:r>
            <w:proofErr w:type="spellEnd"/>
            <w:r w:rsidRPr="005F1676">
              <w:rPr>
                <w:rFonts w:ascii="Arial" w:hAnsi="Arial" w:cs="Arial"/>
              </w:rPr>
              <w:t>).</w:t>
            </w:r>
          </w:p>
          <w:p w14:paraId="01C329A6" w14:textId="0F066EC1" w:rsidR="005F1676" w:rsidRPr="005F1676" w:rsidRDefault="005F1676" w:rsidP="00C41ADB">
            <w:pPr>
              <w:pStyle w:val="Akapitzlist"/>
              <w:numPr>
                <w:ilvl w:val="0"/>
                <w:numId w:val="5"/>
              </w:numPr>
              <w:spacing w:after="120"/>
              <w:ind w:left="506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Stan surowy otwarty, ściany murowane (100%), stolarka okienna (50%), tynki wewnętrzne (50%), wylewki posadzkowe (20%), część instalacji: elektrycznej i teletechnicznej (część podtynkowa), elewacja (45%).</w:t>
            </w:r>
          </w:p>
          <w:p w14:paraId="541DE2C7" w14:textId="198C6B98" w:rsidR="005F1676" w:rsidRPr="005F1676" w:rsidRDefault="005F1676" w:rsidP="00F64AFC">
            <w:pPr>
              <w:pStyle w:val="Akapitzlist"/>
              <w:numPr>
                <w:ilvl w:val="0"/>
                <w:numId w:val="5"/>
              </w:numPr>
              <w:spacing w:after="120"/>
              <w:ind w:left="506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Elewacja (100%), tynki wewnętrzne (100%), wylewki posadzkowe (100%),  balustrady i daszki, drzwi wejściowe do lokali i pomieszczeń, malowanie części wspólnych i garażu, montaż dźwigu osobowego,  zakończenie instalacji: elektrycznej i teletechnicznej, sanitarnej; zagospodarowanie terenu, zakończenie budowy i przeniesienie własności.</w:t>
            </w:r>
          </w:p>
        </w:tc>
        <w:tc>
          <w:tcPr>
            <w:tcW w:w="15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1991D9B1" w14:textId="77777777" w:rsidR="005F1676" w:rsidRPr="005F1676" w:rsidRDefault="005F1676" w:rsidP="00733C97">
            <w:pPr>
              <w:pStyle w:val="Akapitzlist"/>
              <w:spacing w:after="0" w:line="240" w:lineRule="auto"/>
              <w:ind w:left="0"/>
              <w:rPr>
                <w:rFonts w:ascii="Arial" w:hAnsi="Arial" w:cs="Arial"/>
              </w:rPr>
            </w:pPr>
          </w:p>
          <w:p w14:paraId="73B82D08" w14:textId="068D3BDE" w:rsidR="005F1676" w:rsidRPr="005F1676" w:rsidRDefault="005F1676" w:rsidP="00757741">
            <w:pPr>
              <w:pStyle w:val="Akapitzlist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20%</w:t>
            </w:r>
          </w:p>
          <w:p w14:paraId="7BA46F2F" w14:textId="77777777" w:rsidR="005F1676" w:rsidRPr="005F1676" w:rsidRDefault="005F1676" w:rsidP="00733C97">
            <w:pPr>
              <w:pStyle w:val="Akapitzlist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</w:p>
          <w:p w14:paraId="014A3A1D" w14:textId="77777777" w:rsidR="005F1676" w:rsidRPr="005F1676" w:rsidRDefault="005F1676" w:rsidP="005F1676">
            <w:pPr>
              <w:pStyle w:val="Akapitzlist"/>
              <w:spacing w:after="0" w:line="240" w:lineRule="auto"/>
              <w:ind w:left="0"/>
              <w:rPr>
                <w:rFonts w:ascii="Arial" w:hAnsi="Arial" w:cs="Arial"/>
              </w:rPr>
            </w:pPr>
          </w:p>
          <w:p w14:paraId="0BAD86F6" w14:textId="77777777" w:rsidR="005F1676" w:rsidRPr="005F1676" w:rsidRDefault="005F1676" w:rsidP="00733C97">
            <w:pPr>
              <w:pStyle w:val="Akapitzlist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</w:p>
          <w:p w14:paraId="6E4A51D6" w14:textId="17A40DAE" w:rsidR="005F1676" w:rsidRPr="005F1676" w:rsidRDefault="005F1676" w:rsidP="00733C97">
            <w:pPr>
              <w:pStyle w:val="Akapitzlist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15%</w:t>
            </w:r>
          </w:p>
          <w:p w14:paraId="34327102" w14:textId="77777777" w:rsidR="005F1676" w:rsidRPr="005F1676" w:rsidRDefault="005F1676" w:rsidP="00733C97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14:paraId="3A635B2E" w14:textId="77777777" w:rsidR="005F1676" w:rsidRPr="005F1676" w:rsidRDefault="005F1676" w:rsidP="009E2FD9">
            <w:pPr>
              <w:jc w:val="center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14:paraId="1F8ED300" w14:textId="77777777" w:rsidR="005F1676" w:rsidRPr="005F1676" w:rsidRDefault="005F1676" w:rsidP="009E2FD9">
            <w:pPr>
              <w:jc w:val="center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14:paraId="028D0F4E" w14:textId="77777777" w:rsidR="005F1676" w:rsidRPr="005F1676" w:rsidRDefault="005F1676" w:rsidP="009E2FD9">
            <w:pPr>
              <w:jc w:val="center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14:paraId="50A0EA81" w14:textId="79851BEB" w:rsidR="005F1676" w:rsidRPr="005F1676" w:rsidRDefault="005F1676" w:rsidP="009E2FD9">
            <w:pPr>
              <w:jc w:val="center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5F1676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15%</w:t>
            </w:r>
          </w:p>
          <w:p w14:paraId="72F2B40E" w14:textId="77777777" w:rsidR="005F1676" w:rsidRPr="005F1676" w:rsidRDefault="005F1676" w:rsidP="00733C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3F261B6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8BBBE36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FDDF6B7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A22DD7D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49B8138" w14:textId="7890E80B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15%</w:t>
            </w:r>
          </w:p>
          <w:p w14:paraId="46B68A6D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6AA0119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058FA6F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6CC9750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B05FFE5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359A5C2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53E016C" w14:textId="1036DA19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15%</w:t>
            </w:r>
          </w:p>
          <w:p w14:paraId="36C94182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1E2F7AF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B44DE26" w14:textId="77777777" w:rsidR="005F1676" w:rsidRPr="005F1676" w:rsidRDefault="005F1676" w:rsidP="005F1676">
            <w:pPr>
              <w:rPr>
                <w:rFonts w:ascii="Arial" w:hAnsi="Arial" w:cs="Arial"/>
                <w:sz w:val="22"/>
                <w:szCs w:val="22"/>
              </w:rPr>
            </w:pPr>
          </w:p>
          <w:p w14:paraId="7C0B2F05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8DF4CAF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8C9471F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4B91696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BBAA43F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417BD24" w14:textId="5BA45E18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10%</w:t>
            </w:r>
          </w:p>
          <w:p w14:paraId="2DBFDE54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BCBF267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926A659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4C10499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BDA3161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CA5413D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654252F" w14:textId="5AC48352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10%</w:t>
            </w: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040C1687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F2BC799" w14:textId="314987C1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31.08.2024</w:t>
            </w:r>
          </w:p>
          <w:p w14:paraId="29A8D847" w14:textId="77777777" w:rsidR="005F1676" w:rsidRPr="005F1676" w:rsidRDefault="005F1676" w:rsidP="00AC6FCF">
            <w:pPr>
              <w:rPr>
                <w:rFonts w:ascii="Arial" w:hAnsi="Arial" w:cs="Arial"/>
                <w:sz w:val="22"/>
                <w:szCs w:val="22"/>
              </w:rPr>
            </w:pPr>
          </w:p>
          <w:p w14:paraId="5F3EA69D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54EA067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8F69FB2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30.11.2024</w:t>
            </w:r>
          </w:p>
          <w:p w14:paraId="41327065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6B62956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6D54119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FFE80E7" w14:textId="77777777" w:rsidR="005F1676" w:rsidRPr="005F1676" w:rsidRDefault="005F1676" w:rsidP="0073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CA36485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28.02.2025</w:t>
            </w:r>
          </w:p>
          <w:p w14:paraId="1C6A2079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4F2B1B1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CE8C61F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3818A3A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B4A7885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FA3DF81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31.05.2025</w:t>
            </w:r>
          </w:p>
          <w:p w14:paraId="7052DF90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4DEA86E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D1769F7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64B56DE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2C43659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BD95ABF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D0BAD43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31.08.2025</w:t>
            </w:r>
          </w:p>
          <w:p w14:paraId="0B33FBF3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A9EB50F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78A7CF4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251F91C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682DE65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F393E01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7FACE3E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8692E07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CEF2705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30.11.2025</w:t>
            </w:r>
          </w:p>
          <w:p w14:paraId="16401CFB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4F8F4F3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7214CD2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D11A246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7904A94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3B494EF" w14:textId="77777777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EC8F44F" w14:textId="7C0BD373" w:rsidR="005F1676" w:rsidRPr="005F1676" w:rsidRDefault="005F1676" w:rsidP="005F167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30.04.2026</w:t>
            </w:r>
          </w:p>
        </w:tc>
      </w:tr>
      <w:tr w:rsidR="00733C97" w:rsidRPr="005F1676" w14:paraId="55FE68A8" w14:textId="77777777" w:rsidTr="00524679">
        <w:trPr>
          <w:trHeight w:val="942"/>
        </w:trPr>
        <w:tc>
          <w:tcPr>
            <w:tcW w:w="29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750A76ED" w14:textId="77777777" w:rsidR="00733C97" w:rsidRPr="005F1676" w:rsidRDefault="00733C97" w:rsidP="00733C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Dopuszczenie waloryzacji ceny oraz określenie zasad waloryzacji</w:t>
            </w:r>
          </w:p>
        </w:tc>
        <w:tc>
          <w:tcPr>
            <w:tcW w:w="7512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  <w:vAlign w:val="center"/>
          </w:tcPr>
          <w:p w14:paraId="687DEABD" w14:textId="2B93349C" w:rsidR="00733C97" w:rsidRPr="005F1676" w:rsidRDefault="00733C97" w:rsidP="001425A6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Umowa nie </w:t>
            </w:r>
            <w:r w:rsidR="001425A6" w:rsidRPr="005F1676">
              <w:rPr>
                <w:rFonts w:ascii="Arial" w:hAnsi="Arial" w:cs="Arial"/>
                <w:sz w:val="22"/>
                <w:szCs w:val="22"/>
              </w:rPr>
              <w:t>jest waloryzowana. Zmiana ceny może nastąpić w przypadku gdy:</w:t>
            </w:r>
          </w:p>
          <w:p w14:paraId="73DA7CCE" w14:textId="77777777" w:rsidR="001425A6" w:rsidRPr="005F1676" w:rsidRDefault="001425A6" w:rsidP="0075774A">
            <w:pPr>
              <w:pStyle w:val="Akapitzlist"/>
              <w:numPr>
                <w:ilvl w:val="0"/>
                <w:numId w:val="21"/>
              </w:numPr>
              <w:snapToGrid w:val="0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lastRenderedPageBreak/>
              <w:t>stwierdzona powykonawczo różnica w powierzchni lokalu mieszkalnego w porównaniu do powierzchni projektowanej określonej w umowie</w:t>
            </w:r>
            <w:r w:rsidR="0075774A" w:rsidRPr="005F1676">
              <w:rPr>
                <w:rFonts w:ascii="Arial" w:hAnsi="Arial" w:cs="Arial"/>
              </w:rPr>
              <w:t xml:space="preserve"> deweloperskiej nie będzie przekraczać 2%;</w:t>
            </w:r>
          </w:p>
          <w:p w14:paraId="2C3E8BE2" w14:textId="49F0C69D" w:rsidR="0075774A" w:rsidRPr="005F1676" w:rsidRDefault="0075774A" w:rsidP="0075774A">
            <w:pPr>
              <w:pStyle w:val="Akapitzlist"/>
              <w:numPr>
                <w:ilvl w:val="0"/>
                <w:numId w:val="21"/>
              </w:numPr>
              <w:snapToGrid w:val="0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stwierdzona powykonawczo różnica w powierzchni lokalu mieszkalnego w porównaniu do powierzchni projektowanej określonej w umowie deweloperskiej nie będzie przekraczać 2%, a Nabywca nie odstąpi od umowy deweloperskiej na warunkach w niej określonych;</w:t>
            </w:r>
          </w:p>
          <w:p w14:paraId="2D815749" w14:textId="7827E971" w:rsidR="0075774A" w:rsidRPr="005F1676" w:rsidRDefault="0075774A" w:rsidP="0075774A">
            <w:pPr>
              <w:pStyle w:val="Akapitzlist"/>
              <w:numPr>
                <w:ilvl w:val="0"/>
                <w:numId w:val="21"/>
              </w:numPr>
              <w:snapToGrid w:val="0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nastąpiła zmiana zasad opodatkowania lub stawek podatkowych w podatku od towarów i usług odnoszących się do lokalu mieszkalnego, a Nabywca nie odstąpił od umowy deweloperskiej na warunkach w niej określonych.</w:t>
            </w:r>
          </w:p>
        </w:tc>
      </w:tr>
    </w:tbl>
    <w:p w14:paraId="1C01C668" w14:textId="71C0DCD1" w:rsidR="00006AFE" w:rsidRPr="005F1676" w:rsidRDefault="00006AFE" w:rsidP="00006AFE">
      <w:pPr>
        <w:shd w:val="clear" w:color="auto" w:fill="B3B3B3"/>
        <w:ind w:left="15"/>
        <w:rPr>
          <w:rFonts w:ascii="Arial" w:hAnsi="Arial" w:cs="Arial"/>
          <w:b/>
          <w:bCs/>
          <w:sz w:val="22"/>
          <w:szCs w:val="22"/>
        </w:rPr>
      </w:pPr>
      <w:r w:rsidRPr="005F1676">
        <w:rPr>
          <w:rFonts w:ascii="Arial" w:hAnsi="Arial" w:cs="Arial"/>
          <w:b/>
          <w:bCs/>
          <w:sz w:val="22"/>
          <w:szCs w:val="22"/>
          <w:shd w:val="clear" w:color="auto" w:fill="B3B3B3"/>
        </w:rPr>
        <w:lastRenderedPageBreak/>
        <w:t>WARUNKI ODSTĄPIENIA OD UMOWY DEWELOPERSKIEJ</w:t>
      </w:r>
      <w:r w:rsidR="00FA0BC0" w:rsidRPr="005F1676">
        <w:rPr>
          <w:rFonts w:ascii="Arial" w:hAnsi="Arial" w:cs="Arial"/>
          <w:b/>
          <w:bCs/>
          <w:sz w:val="22"/>
          <w:szCs w:val="22"/>
          <w:shd w:val="clear" w:color="auto" w:fill="B3B3B3"/>
        </w:rPr>
        <w:t xml:space="preserve"> LUB UMOWY, O KTÓREJ MOWA W ART. 2 UST. 1 PKT 2, 3 LUB 5 USTAWY Z DNIA 20 MAJA 2021 r. O OCHRONIE PRAW NABYWCY LOKALU MIESZKALNEGO LUB DOMU JEDNORODZINNEGO ORAZ DEWELOPERSKIM FUNDUSZU GWARANCYJNYM</w:t>
      </w:r>
    </w:p>
    <w:p w14:paraId="0B25414D" w14:textId="77777777" w:rsidR="00006AFE" w:rsidRPr="005F1676" w:rsidRDefault="00006AFE" w:rsidP="00006AFE">
      <w:pPr>
        <w:ind w:left="15"/>
        <w:rPr>
          <w:rFonts w:ascii="Arial" w:hAnsi="Arial" w:cs="Arial"/>
          <w:sz w:val="22"/>
          <w:szCs w:val="22"/>
        </w:rPr>
      </w:pPr>
    </w:p>
    <w:tbl>
      <w:tblPr>
        <w:tblW w:w="10432" w:type="dxa"/>
        <w:tblInd w:w="55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20"/>
        <w:gridCol w:w="7612"/>
      </w:tblGrid>
      <w:tr w:rsidR="00006AFE" w:rsidRPr="005F1676" w14:paraId="304E38E5" w14:textId="77777777" w:rsidTr="00524679">
        <w:tc>
          <w:tcPr>
            <w:tcW w:w="28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54" w:type="dxa"/>
            </w:tcMar>
          </w:tcPr>
          <w:p w14:paraId="2F46DF52" w14:textId="77777777" w:rsidR="00006AFE" w:rsidRPr="005F1676" w:rsidRDefault="00006AFE" w:rsidP="00524679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Warunki, na jakich można </w:t>
            </w:r>
          </w:p>
          <w:p w14:paraId="4CF2170B" w14:textId="77777777" w:rsidR="00006AFE" w:rsidRPr="005F1676" w:rsidRDefault="00006AFE" w:rsidP="00524679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odstąpić od umowy deweloperskiej lub jednej z umów, o których mowa w art. 2 ust. 1 pkt 2, 3 lub 5 ustawy z dnia 20 maja 2021 r. o ochronie praw nabywcy lokalu mieszkalnego lub domu jednorodzinnego oraz Deweloperskim Funduszu Gwarancyjnym </w:t>
            </w:r>
          </w:p>
          <w:p w14:paraId="7E6ADB0E" w14:textId="77777777" w:rsidR="00006AFE" w:rsidRPr="005F1676" w:rsidRDefault="00006AFE" w:rsidP="00524679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tcMar>
              <w:left w:w="54" w:type="dxa"/>
            </w:tcMar>
          </w:tcPr>
          <w:p w14:paraId="6462B506" w14:textId="1E6015BF" w:rsidR="00006AFE" w:rsidRPr="005F1676" w:rsidRDefault="00006AFE" w:rsidP="00524679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Nabywca ma prawo, zgodnie z art. 4</w:t>
            </w:r>
            <w:r w:rsidR="000222EE" w:rsidRPr="005F1676">
              <w:rPr>
                <w:rFonts w:ascii="Arial" w:hAnsi="Arial" w:cs="Arial"/>
                <w:sz w:val="22"/>
                <w:szCs w:val="22"/>
              </w:rPr>
              <w:t>3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ust 1 Ustawy, odstąpić od Umowy Deweloperskiej albo umowy, o której mowa w art. 2 ust. 1 pkt 2, 3 lub 5 Ustawy:</w:t>
            </w:r>
          </w:p>
          <w:p w14:paraId="39C79AA5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jeżeli umowa deweloperska albo umowa, o której mowa w art. 2 ust. 1 pkt 2, 3 lub 5, nie zawiera odpowiednio elementów, o których mowa w art. 35, albo elementów, o których mowa w art. 36;</w:t>
            </w:r>
          </w:p>
          <w:p w14:paraId="39848242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jeżeli informacje zawarte w umowie deweloperskiej albo umowie, o której mowa w art. 2 ust. 1 pkt 2, 3 lub 5, nie są zgodne z informacjami zawartymi w prospekcie informacyjnym lub jego załącznikach, z wyjątkiem zmian, o których mowa w art. 35 ust. 2;</w:t>
            </w:r>
          </w:p>
          <w:p w14:paraId="2B860168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jeżeli deweloper nie doręczył zgodnie z art. 21 lub art. 22 prospektu informacyjnego wraz z załącznikami lub informacji o zmianie danych lub informacji zawartych w prospekcie informacyjnym lub jego załącznikach;</w:t>
            </w:r>
          </w:p>
          <w:p w14:paraId="4EF0CE0B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jeżeli dane lub informacje zawarte w prospekcie informacyjnym lub jego załącznikach, na podstawie których zawarto umowę deweloperską albo umowę, o której mowa w art. 2 ust. 1 pkt 2, 3 lub 5, są niezgodne ze stanem faktycznym lub prawnym w dniu zawarcia umowy;</w:t>
            </w:r>
          </w:p>
          <w:p w14:paraId="071D5EFB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jeżeli prospekt informacyjny, na podstawie którego zawarto umowę deweloperską albo umowę, o której mowa w art. 2 ust. 1 pkt 2, 3 lub 5, nie zawiera danych lub informacji określonych we wzorze prospektu informacyjnego;</w:t>
            </w:r>
          </w:p>
          <w:p w14:paraId="0CD174A4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 xml:space="preserve">w przypadku </w:t>
            </w:r>
            <w:proofErr w:type="spellStart"/>
            <w:r w:rsidRPr="005F1676">
              <w:rPr>
                <w:rFonts w:ascii="Arial" w:hAnsi="Arial" w:cs="Arial"/>
              </w:rPr>
              <w:t>nieprzeniesienia</w:t>
            </w:r>
            <w:proofErr w:type="spellEnd"/>
            <w:r w:rsidRPr="005F1676">
              <w:rPr>
                <w:rFonts w:ascii="Arial" w:hAnsi="Arial" w:cs="Arial"/>
              </w:rPr>
              <w:t xml:space="preserve"> na nabywcę praw wynikających z umowy deweloperskiej albo umowy, o której mowa w art. 2 ust. 1 pkt 2, 3 lub 5, w terminie wynikającym z tych umów;</w:t>
            </w:r>
          </w:p>
          <w:p w14:paraId="5A74668F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w przypadku gdy deweloper nie zawrze umowy mieszkaniowego rachunku powierniczego z innym bankiem w trybie i terminie, o których mowa w art. 10 ust. 1;</w:t>
            </w:r>
          </w:p>
          <w:p w14:paraId="3E8F5185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w przypadku gdy deweloper nie posiada zgody wierzyciela hipotecznego lub zobowiązania do jej udzielenia, o których mowa w art. 25 ust. 1 pkt 1 lub 2;</w:t>
            </w:r>
          </w:p>
          <w:p w14:paraId="1B371F6E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w przypadku niewykonania przez dewelopera obowiązku, o którym mowa w art. 12 ust. 2, w terminie określonym w tym przepisie;</w:t>
            </w:r>
          </w:p>
          <w:p w14:paraId="2CBD76B6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w przypadku nieusunięcia przez dewelopera wady istotnej lokalu mieszkalnego albo domu jednorodzinnego na zasadach określonych w art. 41 ust. 11;</w:t>
            </w:r>
          </w:p>
          <w:p w14:paraId="7B7FDCFC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lastRenderedPageBreak/>
              <w:t>w przypadku stwierdzenia przez rzeczoznawcę istnienia wady istotnej, o którym mowa w art. 41 ust. 15;</w:t>
            </w:r>
          </w:p>
          <w:p w14:paraId="734DAA94" w14:textId="77777777" w:rsidR="00006AFE" w:rsidRPr="005F1676" w:rsidRDefault="00006AFE" w:rsidP="00524679">
            <w:pPr>
              <w:pStyle w:val="Akapitzlist"/>
              <w:numPr>
                <w:ilvl w:val="0"/>
                <w:numId w:val="13"/>
              </w:numPr>
              <w:ind w:left="330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 xml:space="preserve">jeżeli syndyk zażądał wykonania umowy na podstawie </w:t>
            </w:r>
            <w:r w:rsidRPr="005F1676">
              <w:rPr>
                <w:rFonts w:ascii="Arial" w:eastAsia="SimSun" w:hAnsi="Arial" w:cs="Arial"/>
              </w:rPr>
              <w:t>art. 98</w:t>
            </w:r>
            <w:r w:rsidRPr="005F1676">
              <w:rPr>
                <w:rFonts w:ascii="Arial" w:hAnsi="Arial" w:cs="Arial"/>
              </w:rPr>
              <w:t xml:space="preserve"> ustawy z dnia 28 lutego 2003 r. - Prawo upadłościowe.</w:t>
            </w:r>
          </w:p>
          <w:p w14:paraId="0595D359" w14:textId="77777777" w:rsidR="00006AFE" w:rsidRPr="005F1676" w:rsidRDefault="00006AFE" w:rsidP="0052467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 przypadku skorzystania przez Nabywcę z prawa odstąpienia na podstawie wskazanej w tym ustępie, nie ponosi on żadnych kosztów związanych z odstąpieniem od Umowy Deweloperskiej.</w:t>
            </w:r>
          </w:p>
          <w:p w14:paraId="0C4648E6" w14:textId="77777777" w:rsidR="000222EE" w:rsidRPr="005F1676" w:rsidRDefault="000222EE" w:rsidP="0052467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FD9C03E" w14:textId="672EF762" w:rsidR="00006AFE" w:rsidRPr="005F1676" w:rsidRDefault="00006AFE" w:rsidP="0052467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W przypadkach, o których mowa w pkt 1)-5) powyżej Nabywca ma prawo odstąpienia od Umowy Deweloperskiej albo umowy, o której mowa w art. 2 ust. 1 pkt 2, 3 lub 5 Ustawy w terminie 30 (trzydziestu) dni od dnia jej zawarcia. </w:t>
            </w:r>
          </w:p>
          <w:p w14:paraId="062EF27A" w14:textId="77777777" w:rsidR="000222EE" w:rsidRPr="005F1676" w:rsidRDefault="000222EE" w:rsidP="0052467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FB0EC3B" w14:textId="0FD567E3" w:rsidR="00006AFE" w:rsidRPr="005F1676" w:rsidRDefault="00006AFE" w:rsidP="0052467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 przypadku, o którym mowa w pkt 6) powyżej, przed skorzystaniem z prawa do odstąpienia od Umowy Deweloperskiej albo umowy, o której mowa w art. 2 ust. 1 pkt 2, 3 lub 5 Ustawy, Nabywca wyznacza Deweloperowi 120  dniowy termin na przeniesienie praw wynikających z umowy deweloperskiej albo umowy, o której mowa w art. 2 ust. 1 pkt 2, 3 lub 5, a w razie bezskutecznego upływu wyznaczonego terminu będzie uprawniony do odstąpienia od tej umowy. Nabywca zachowuje roszczenie z tytułu kary umownej za okres opóźnienia.</w:t>
            </w:r>
          </w:p>
          <w:p w14:paraId="2256BC36" w14:textId="747F2D45" w:rsidR="000222EE" w:rsidRPr="005F1676" w:rsidRDefault="000222EE" w:rsidP="0052467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DF89F1C" w14:textId="6B31FD72" w:rsidR="000222EE" w:rsidRPr="005F1676" w:rsidRDefault="000222EE" w:rsidP="0052467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 przypadku, o którym mowa w pkt 7) powyżej, Nabywca ma prawo odstąpienia od umowy deweloperskiej albo umowy, o której mowa w art. 2 ust. 1 pkt 2, 3 lub 5, po dokonaniu przez bank lub kasę zwrotu środków zgodnie z art. 10 ust. 3.</w:t>
            </w:r>
          </w:p>
          <w:p w14:paraId="3B78B99A" w14:textId="21752509" w:rsidR="000222EE" w:rsidRPr="005F1676" w:rsidRDefault="000222EE" w:rsidP="0052467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5DE2362" w14:textId="4DA86FEC" w:rsidR="000222EE" w:rsidRPr="005F1676" w:rsidRDefault="000222EE" w:rsidP="000222E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 przypadku, o którym mowa w pkt 8) powyżej, Nabywca ma prawo odstąpienia od umowy deweloperskiej albo umowy, o której mowa w art. 2 ust. 1 pkt 2, 3 lub 5, w terminie 60 dni od dnia jej zawarcia.</w:t>
            </w:r>
          </w:p>
          <w:p w14:paraId="2C786EA8" w14:textId="77777777" w:rsidR="000222EE" w:rsidRPr="005F1676" w:rsidRDefault="000222EE" w:rsidP="000222E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16367E2" w14:textId="46BE544F" w:rsidR="00006AFE" w:rsidRPr="005F1676" w:rsidRDefault="000222EE" w:rsidP="0052467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 przypadku, o którym mowa w pkt 9) powyżej, Nabywca ma prawo odstąpienia od umowy deweloperskiej albo umowy, o której mowa w art. 2 ust. 1 pkt 2, 3 lub 5, po upływie 60 dni od dnia podania do publicznej wiadomości informacji, o których mowa w art. 12 ust. 1.</w:t>
            </w:r>
          </w:p>
          <w:p w14:paraId="418DFED1" w14:textId="77777777" w:rsidR="00006AFE" w:rsidRPr="005F1676" w:rsidRDefault="00006AFE" w:rsidP="00524679">
            <w:pPr>
              <w:pStyle w:val="Akapitzlist"/>
              <w:ind w:left="330"/>
              <w:rPr>
                <w:rFonts w:ascii="Arial" w:hAnsi="Arial" w:cs="Arial"/>
              </w:rPr>
            </w:pPr>
          </w:p>
          <w:p w14:paraId="7F7577FB" w14:textId="77777777" w:rsidR="00006AFE" w:rsidRPr="005F1676" w:rsidRDefault="00006AFE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 xml:space="preserve">Zgodnie z art. 43 ust. 7 Ustawy Deweloper ma prawo odstąpić od Umowy Deweloperskiej albo umowy, o której mowa w art. 2 ust. 1 pkt 2, 3 lub 5 Ustawy w przypadku niespełnienia przez Nabywcę świadczenia pieniężnego w terminie lub wysokości określonej w umowie mimo wezwania Nabywcy w formie pisemnej do uiszczenia zaległych kwot w terminie 30 (trzydziestu) dni od dnia doręczenia wezwania, chyba że niespełnienie przez Nabywcę świadczenia pieniężnego jest spowodowane działaniem siły wyższej. </w:t>
            </w:r>
          </w:p>
          <w:p w14:paraId="02349B40" w14:textId="77777777" w:rsidR="00442684" w:rsidRPr="005F1676" w:rsidRDefault="00442684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</w:p>
          <w:p w14:paraId="5888D324" w14:textId="44D6DEF8" w:rsidR="00006AFE" w:rsidRPr="005F1676" w:rsidRDefault="00006AFE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 xml:space="preserve">Zgodnie z art. 43 ust. 8 Ustawy Deweloper ma prawo odstąpić od Umowy Deweloperskiej albo umowy, o której mowa w art. 2 ust. 1 pkt 2, 3 lub 5 Ustawy w przypadku niestawienia się Nabywcy do odbioru Lokalu Mieszkalnego albo domu jednorodzinnego lub do podpisania aktu notarialnego przenoszącego na Nabywcę własność </w:t>
            </w:r>
            <w:r w:rsidRPr="005F1676">
              <w:rPr>
                <w:rFonts w:ascii="Arial" w:hAnsi="Arial" w:cs="Arial"/>
                <w:shd w:val="clear" w:color="auto" w:fill="FFFFFF"/>
              </w:rPr>
              <w:t>prawa wynikające z Umowy Deweloperskiej albo umowy, o której mowa w art. 2 ust. 1 pkt 2, 3 lub 5</w:t>
            </w:r>
            <w:r w:rsidRPr="005F1676">
              <w:rPr>
                <w:rFonts w:ascii="Arial" w:hAnsi="Arial" w:cs="Arial"/>
              </w:rPr>
              <w:t>, pomimo dwukrotnego doręczenia wezwania w formie pisemnej w odstępie co najmniej 60 (sześćdziesięciu) dni, chyba że niestawienie się Nabywcy jest spowodowane działaniem siły wyższej.</w:t>
            </w:r>
          </w:p>
          <w:p w14:paraId="790B59F5" w14:textId="77777777" w:rsidR="00442684" w:rsidRPr="005F1676" w:rsidRDefault="00442684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</w:p>
          <w:p w14:paraId="1418E8C4" w14:textId="6C405B84" w:rsidR="00006AFE" w:rsidRPr="005F1676" w:rsidRDefault="00006AFE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Oświadczenie woli Nabywcy o odstąpieniu od Umowy Deweloperskiej albo umowy, o której mowa w art. 2 ust. 1 pkt 2, 3 lub 5</w:t>
            </w:r>
            <w:r w:rsidR="00442684" w:rsidRPr="005F1676">
              <w:rPr>
                <w:rFonts w:ascii="Arial" w:hAnsi="Arial" w:cs="Arial"/>
              </w:rPr>
              <w:t xml:space="preserve"> Ustawy</w:t>
            </w:r>
            <w:r w:rsidRPr="005F1676">
              <w:rPr>
                <w:rFonts w:ascii="Arial" w:hAnsi="Arial" w:cs="Arial"/>
              </w:rPr>
              <w:t xml:space="preserve">, jest skuteczne, </w:t>
            </w:r>
            <w:r w:rsidRPr="005F1676">
              <w:rPr>
                <w:rFonts w:ascii="Arial" w:hAnsi="Arial" w:cs="Arial"/>
              </w:rPr>
              <w:lastRenderedPageBreak/>
              <w:t>jeżeli zawiera zgodę na wykreślenie z księgi wieczystej odpowiednich roszczeń, o których mowa w art. 38 ust. 2 Ustawy, i jest złożone w formie pisemnej z podpisami notarialnie poświadczonymi.</w:t>
            </w:r>
          </w:p>
          <w:p w14:paraId="3A1CEE62" w14:textId="77777777" w:rsidR="00442684" w:rsidRPr="005F1676" w:rsidRDefault="00442684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</w:p>
          <w:p w14:paraId="1AA67522" w14:textId="7C03D55B" w:rsidR="00006AFE" w:rsidRPr="005F1676" w:rsidRDefault="00006AFE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 xml:space="preserve">W przypadku odstąpienia od Umowy Deweloperskiej </w:t>
            </w:r>
            <w:r w:rsidRPr="005F1676">
              <w:rPr>
                <w:rFonts w:ascii="Arial" w:hAnsi="Arial" w:cs="Arial"/>
                <w:shd w:val="clear" w:color="auto" w:fill="FFFFFF"/>
              </w:rPr>
              <w:t xml:space="preserve">albo umowy, o której mowa w art. 2 ust. 1 pkt 2, 3 lub 5 </w:t>
            </w:r>
            <w:r w:rsidRPr="005F1676">
              <w:rPr>
                <w:rFonts w:ascii="Arial" w:hAnsi="Arial" w:cs="Arial"/>
              </w:rPr>
              <w:t xml:space="preserve">przez Dewelopera, Nabywca zobowiązany jest wyrazić zgodę na wykreślenie odpowiednich roszczeń, </w:t>
            </w:r>
            <w:r w:rsidRPr="005F1676">
              <w:rPr>
                <w:rFonts w:ascii="Arial" w:hAnsi="Arial" w:cs="Arial"/>
                <w:shd w:val="clear" w:color="auto" w:fill="FFFFFF"/>
              </w:rPr>
              <w:t>o których mowa w art. 38 ust. 2 Ustawy.</w:t>
            </w:r>
          </w:p>
          <w:p w14:paraId="1FDCF004" w14:textId="77777777" w:rsidR="00006AFE" w:rsidRPr="005F1676" w:rsidRDefault="00006AFE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</w:p>
          <w:p w14:paraId="31D2B25A" w14:textId="10680F65" w:rsidR="005019A8" w:rsidRPr="005F1676" w:rsidRDefault="005019A8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W przypadku skorzystania przez Nabywcę z prawa odstąpienia, nie jest dopuszczalne zastrzeżenie, że nabywcy wolno odstąpić od umowy deweloperskiej albo umowy, o której mowa w art. 2 ust. 1 pkt 2, 3 lub 5 Ustawy, za zapłatą oznaczonej sumy.</w:t>
            </w:r>
          </w:p>
          <w:p w14:paraId="3145179E" w14:textId="77777777" w:rsidR="005019A8" w:rsidRPr="005F1676" w:rsidRDefault="005019A8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</w:p>
          <w:p w14:paraId="7B10E5EE" w14:textId="2AC9AE27" w:rsidR="005019A8" w:rsidRPr="005F1676" w:rsidRDefault="005019A8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W przypadku skorzystania przez Nabywcę z prawa odstąpienia, umowa uważana jest za niezawartą, a Nabywca nie ponosi żadnych kosztów związanych z odstąpieniem od umowy.</w:t>
            </w:r>
          </w:p>
          <w:p w14:paraId="5D4A8D90" w14:textId="77777777" w:rsidR="005019A8" w:rsidRPr="005F1676" w:rsidRDefault="005019A8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</w:p>
          <w:p w14:paraId="5251E75A" w14:textId="1760F49B" w:rsidR="005019A8" w:rsidRPr="005F1676" w:rsidRDefault="005019A8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Deweloper ma obowiązek niezwłocznie, jednak nie później niż w terminie 30 dni od dnia otrzymania oświadczenia nabywcy o odstąpieniu od umowy, zwrócić nabywcy środki wypłacone deweloperowi przez bank lub kasa z otwartego mieszkaniowego rachunku powierniczego w związku z realizacją umowy deweloperskiej albo umowy, o której mowa w art. 2 ust. 1 pkt 2, 3 lub 5 Ustawy.</w:t>
            </w:r>
          </w:p>
          <w:p w14:paraId="7B45532F" w14:textId="77777777" w:rsidR="005019A8" w:rsidRPr="005F1676" w:rsidRDefault="005019A8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</w:p>
          <w:p w14:paraId="7EE8493A" w14:textId="1743B166" w:rsidR="001C2F1F" w:rsidRPr="005F1676" w:rsidRDefault="005019A8" w:rsidP="00733C97">
            <w:pPr>
              <w:pStyle w:val="Akapitzlist"/>
              <w:ind w:left="47"/>
              <w:jc w:val="both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W terminie 30 dni od dnia otrzymania oświadczenia nabywcy o odstąpieniu od umowy Deweloper przekazuje do Ubezpieczeniowego Funduszu Gwarancyjnego, o którym mowa w rozdziale 7 ustawy z dnia 22 maja 2003 r. o ubezpieczeniach obowiązkowych, Ubezpieczeniowym Funduszu Gwarancyjnym i Polskim Biurze Ubezpieczycieli Komunikacyjnych (Dz. U. z 2021 r. poz. 854 i 1177), zwanego dalej "Ubezpieczeniowym Funduszem Gwarancyjnym", w celu realizacji przez ten fundusz zwrotu wpłat nabywców w przypadku określonym w art. 48 ust. 1 pkt 6 Ustawy, informację o wysokości środków zwróconych nabywcy w związku z odstąpieniem przez niego od umowy i dacie dokonania zwrotu tych środków.</w:t>
            </w:r>
          </w:p>
        </w:tc>
      </w:tr>
    </w:tbl>
    <w:p w14:paraId="43E98893" w14:textId="77777777" w:rsidR="00006AFE" w:rsidRPr="005F1676" w:rsidRDefault="00006AFE" w:rsidP="00006AFE">
      <w:pPr>
        <w:rPr>
          <w:rFonts w:ascii="Arial" w:hAnsi="Arial" w:cs="Arial"/>
          <w:sz w:val="22"/>
          <w:szCs w:val="22"/>
        </w:rPr>
      </w:pPr>
    </w:p>
    <w:p w14:paraId="71295201" w14:textId="77777777" w:rsidR="00006AFE" w:rsidRPr="005F1676" w:rsidRDefault="00006AFE" w:rsidP="00006AFE">
      <w:pPr>
        <w:shd w:val="clear" w:color="auto" w:fill="B3B3B3"/>
        <w:ind w:left="15"/>
        <w:rPr>
          <w:rFonts w:ascii="Arial" w:hAnsi="Arial" w:cs="Arial"/>
          <w:b/>
          <w:bCs/>
          <w:sz w:val="22"/>
          <w:szCs w:val="22"/>
        </w:rPr>
      </w:pPr>
      <w:r w:rsidRPr="005F1676">
        <w:rPr>
          <w:rFonts w:ascii="Arial" w:hAnsi="Arial" w:cs="Arial"/>
          <w:b/>
          <w:bCs/>
          <w:sz w:val="22"/>
          <w:szCs w:val="22"/>
        </w:rPr>
        <w:t>INNE INFORMACJE</w:t>
      </w:r>
    </w:p>
    <w:p w14:paraId="593BF210" w14:textId="77777777" w:rsidR="00006AFE" w:rsidRPr="005F1676" w:rsidRDefault="00006AFE" w:rsidP="00006AFE">
      <w:pPr>
        <w:ind w:left="15"/>
        <w:rPr>
          <w:rFonts w:ascii="Arial" w:hAnsi="Arial" w:cs="Arial"/>
          <w:sz w:val="22"/>
          <w:szCs w:val="22"/>
        </w:rPr>
      </w:pPr>
    </w:p>
    <w:tbl>
      <w:tblPr>
        <w:tblW w:w="10432" w:type="dxa"/>
        <w:tblInd w:w="55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432"/>
      </w:tblGrid>
      <w:tr w:rsidR="00006AFE" w:rsidRPr="005F1676" w14:paraId="661D39C6" w14:textId="77777777" w:rsidTr="00524679">
        <w:tc>
          <w:tcPr>
            <w:tcW w:w="10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4" w:type="dxa"/>
            </w:tcMar>
          </w:tcPr>
          <w:p w14:paraId="6BC239D5" w14:textId="77777777" w:rsidR="00006AFE" w:rsidRPr="005F1676" w:rsidRDefault="00006AFE" w:rsidP="00524679">
            <w:pPr>
              <w:spacing w:before="100" w:before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I. Informacja o: </w:t>
            </w:r>
          </w:p>
          <w:p w14:paraId="5575D856" w14:textId="48025957" w:rsidR="009E13AC" w:rsidRPr="005F1676" w:rsidRDefault="00006AFE" w:rsidP="00803FD7">
            <w:pPr>
              <w:numPr>
                <w:ilvl w:val="0"/>
                <w:numId w:val="16"/>
              </w:numPr>
              <w:spacing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zgodzie banku lub innego wierzyciela hipotecznego na bezobciążeniowe ustanowienie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odrębnej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lokalu mieszkalnego i przeniesienie jego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na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po wpłacie pełnej ceny przez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lub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zobowiązaniu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do jej udzielenia,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jeżeli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takie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obciążenie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istnieje, albo zgodzie banku lub innego wierzyciela hipotecznego na bezobciążeniowe przeniesienie na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nieruchomości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wraz z domem jednorodzinnym lub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użytkowania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wieczystego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nieruchomości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gruntowej i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domu jednorodzinnego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stanowiącego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odrębną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nieru- chomoś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ć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, lub przeniesienie ułamkowej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części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nieruchomości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wraz z prawem do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wyłącznego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korzystania z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części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nieruchomości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służącej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zaspokajaniu potrzeb mieszkaniowych po wpłacie pełnej ceny przez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lub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zobowiązaniu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do jej udzielenia,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jeżeli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takie </w:t>
            </w:r>
            <w:r w:rsidR="00BF69B6" w:rsidRPr="005F1676">
              <w:rPr>
                <w:rFonts w:ascii="Arial" w:hAnsi="Arial" w:cs="Arial"/>
                <w:sz w:val="22"/>
                <w:szCs w:val="22"/>
              </w:rPr>
              <w:t>obciążenie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istnieje – </w:t>
            </w:r>
            <w:r w:rsidR="00803FD7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A0BAA" w:rsidRPr="005F1676">
              <w:rPr>
                <w:rFonts w:ascii="Arial" w:eastAsiaTheme="minorHAnsi" w:hAnsi="Arial" w:cs="Arial"/>
                <w:b/>
                <w:bCs/>
                <w:color w:val="000000"/>
                <w:sz w:val="22"/>
                <w:szCs w:val="22"/>
                <w:lang w:eastAsia="en-US"/>
                <w14:ligatures w14:val="standardContextual"/>
              </w:rPr>
              <w:t>Zgody, o których mowa powyżej</w:t>
            </w:r>
            <w:r w:rsidR="00BA5915" w:rsidRPr="005F1676">
              <w:rPr>
                <w:rFonts w:ascii="Arial" w:eastAsiaTheme="minorHAnsi" w:hAnsi="Arial" w:cs="Arial"/>
                <w:b/>
                <w:bCs/>
                <w:color w:val="000000"/>
                <w:sz w:val="22"/>
                <w:szCs w:val="22"/>
                <w:lang w:eastAsia="en-US"/>
                <w14:ligatures w14:val="standardContextual"/>
              </w:rPr>
              <w:t xml:space="preserve"> wydaje </w:t>
            </w:r>
            <w:r w:rsidR="00B54A49" w:rsidRPr="00B54A49">
              <w:rPr>
                <w:rFonts w:ascii="Calibri" w:hAnsi="Calibri" w:cs="Calibri"/>
                <w:b/>
                <w:bCs/>
              </w:rPr>
              <w:t>Spółdzielczy Bank Rozwoju z siedzibą w Szepietowie</w:t>
            </w:r>
            <w:r w:rsidR="008A0BAA" w:rsidRPr="005F1676">
              <w:rPr>
                <w:rFonts w:ascii="Arial" w:eastAsiaTheme="minorHAnsi" w:hAnsi="Arial" w:cs="Arial"/>
                <w:b/>
                <w:bCs/>
                <w:color w:val="000000"/>
                <w:sz w:val="22"/>
                <w:szCs w:val="22"/>
                <w:lang w:eastAsia="en-US"/>
                <w14:ligatures w14:val="standardContextual"/>
              </w:rPr>
              <w:t>.</w:t>
            </w:r>
          </w:p>
          <w:p w14:paraId="02E36630" w14:textId="089A6177" w:rsidR="008A0BAA" w:rsidRPr="005F1676" w:rsidRDefault="00006AFE" w:rsidP="00803FD7">
            <w:pPr>
              <w:numPr>
                <w:ilvl w:val="0"/>
                <w:numId w:val="16"/>
              </w:numPr>
              <w:spacing w:before="100" w:before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w przypadku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umów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, o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których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mowa w art. 2 ust. 2 ustawy z dnia 20 maja 2021 r. o ochronie praw nabywcy lokalu mieszkalnego lub domu jednorodzinnego oraz Deweloperskim Funduszu Gwarancyjnym, o zgodzie banku lub innego wierzyciela hipotecznego na bezobciążeniowe </w:t>
            </w: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 xml:space="preserve">przeniesienie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lokalu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użytkowego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na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po wpłacie pełnej ceny przez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lub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zobowiązaniu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do udzielenia takiej zgody,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jeżeli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takie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obciążenie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istnieje, albo zgodzie banku lub innego wierzyciela hipotecznego na bezobciążeniowe przeniesienie na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ułamkowej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części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lokalu </w:t>
            </w:r>
            <w:r w:rsidR="005C6889" w:rsidRPr="005F1676">
              <w:rPr>
                <w:rFonts w:ascii="Arial" w:hAnsi="Arial" w:cs="Arial"/>
                <w:sz w:val="22"/>
                <w:szCs w:val="22"/>
              </w:rPr>
              <w:t>użytkowego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po wpłacie pełnej ceny przez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lub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zobowiązaniu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do udzielenia takiej zgody,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jeżeli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takie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obciążenie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istnieje –</w:t>
            </w:r>
            <w:r w:rsidR="00803FD7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A0BAA" w:rsidRPr="005F1676">
              <w:rPr>
                <w:rFonts w:ascii="Arial" w:eastAsiaTheme="minorHAnsi" w:hAnsi="Arial" w:cs="Arial"/>
                <w:b/>
                <w:bCs/>
                <w:color w:val="000000"/>
                <w:sz w:val="22"/>
                <w:szCs w:val="22"/>
                <w:lang w:eastAsia="en-US"/>
                <w14:ligatures w14:val="standardContextual"/>
              </w:rPr>
              <w:t xml:space="preserve">Zgody, o których mowa powyżej w wydaje </w:t>
            </w:r>
            <w:r w:rsidR="00B54A49" w:rsidRPr="00B54A49">
              <w:rPr>
                <w:rFonts w:ascii="Calibri" w:hAnsi="Calibri" w:cs="Calibri"/>
                <w:b/>
                <w:bCs/>
              </w:rPr>
              <w:t>Spółdzielczy Bank Rozwoju z siedzibą w Szepietowie</w:t>
            </w:r>
            <w:r w:rsidR="008A0BAA" w:rsidRPr="005F1676">
              <w:rPr>
                <w:rFonts w:ascii="Arial" w:eastAsiaTheme="minorHAnsi" w:hAnsi="Arial" w:cs="Arial"/>
                <w:b/>
                <w:bCs/>
                <w:color w:val="000000"/>
                <w:sz w:val="22"/>
                <w:szCs w:val="22"/>
                <w:lang w:eastAsia="en-US"/>
                <w14:ligatures w14:val="standardContextual"/>
              </w:rPr>
              <w:t>.</w:t>
            </w:r>
          </w:p>
          <w:p w14:paraId="50811469" w14:textId="5B51E798" w:rsidR="009E13AC" w:rsidRPr="005F1676" w:rsidRDefault="00006AFE" w:rsidP="009E13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II. </w:t>
            </w:r>
            <w:r w:rsidR="009E13AC" w:rsidRPr="005F1676">
              <w:rPr>
                <w:rFonts w:ascii="Arial" w:hAnsi="Arial" w:cs="Arial"/>
                <w:sz w:val="22"/>
                <w:szCs w:val="22"/>
              </w:rPr>
              <w:t>Osoba zainteresowana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zawarciem umowy </w:t>
            </w:r>
            <w:r w:rsidR="009E13AC" w:rsidRPr="005F1676">
              <w:rPr>
                <w:rFonts w:ascii="Arial" w:hAnsi="Arial" w:cs="Arial"/>
                <w:sz w:val="22"/>
                <w:szCs w:val="22"/>
              </w:rPr>
              <w:t xml:space="preserve">ma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możliwość</w:t>
            </w:r>
            <w:r w:rsidR="009E13AC" w:rsidRPr="005F1676">
              <w:rPr>
                <w:rFonts w:ascii="Arial" w:hAnsi="Arial" w:cs="Arial"/>
                <w:sz w:val="22"/>
                <w:szCs w:val="22"/>
              </w:rPr>
              <w:t xml:space="preserve"> zapoznania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się</w:t>
            </w:r>
            <w:r w:rsidR="009E13AC" w:rsidRPr="005F1676">
              <w:rPr>
                <w:rFonts w:ascii="Arial" w:hAnsi="Arial" w:cs="Arial"/>
                <w:sz w:val="22"/>
                <w:szCs w:val="22"/>
              </w:rPr>
              <w:t xml:space="preserve"> w lokalach Dewelopera, położonych w Łodzi, przy ul. </w:t>
            </w:r>
            <w:r w:rsidR="008A0BAA" w:rsidRPr="005F1676">
              <w:rPr>
                <w:rFonts w:ascii="Arial" w:hAnsi="Arial" w:cs="Arial"/>
                <w:sz w:val="22"/>
                <w:szCs w:val="22"/>
              </w:rPr>
              <w:t>POW</w:t>
            </w:r>
            <w:r w:rsidR="009E13AC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A0BAA" w:rsidRPr="005F1676">
              <w:rPr>
                <w:rFonts w:ascii="Arial" w:hAnsi="Arial" w:cs="Arial"/>
                <w:sz w:val="22"/>
                <w:szCs w:val="22"/>
              </w:rPr>
              <w:t>25</w:t>
            </w:r>
            <w:r w:rsidR="009E13AC" w:rsidRPr="005F1676">
              <w:rPr>
                <w:rFonts w:ascii="Arial" w:hAnsi="Arial" w:cs="Arial"/>
                <w:sz w:val="22"/>
                <w:szCs w:val="22"/>
              </w:rPr>
              <w:t xml:space="preserve">, lub w Warszawie przy al. J. Ch. Szucha 2/4 lok. 50 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odpowiednio do zakresu umowy z: </w:t>
            </w:r>
          </w:p>
          <w:p w14:paraId="1E1A5F1B" w14:textId="77777777" w:rsidR="009E13AC" w:rsidRPr="005F1676" w:rsidRDefault="009E13AC" w:rsidP="009E13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0B038BF" w14:textId="02B8E2BA" w:rsidR="00006AFE" w:rsidRPr="005F1676" w:rsidRDefault="00006AFE" w:rsidP="00524679">
            <w:pPr>
              <w:numPr>
                <w:ilvl w:val="0"/>
                <w:numId w:val="17"/>
              </w:numPr>
              <w:spacing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aktualnym stanem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księgi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wieczystej prowadzonej dla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nieruchomości</w:t>
            </w:r>
            <w:r w:rsidRPr="005F1676">
              <w:rPr>
                <w:rFonts w:ascii="Arial" w:hAnsi="Arial" w:cs="Arial"/>
                <w:sz w:val="22"/>
                <w:szCs w:val="22"/>
              </w:rPr>
              <w:t>;</w:t>
            </w:r>
          </w:p>
          <w:p w14:paraId="037D9C68" w14:textId="66314D05" w:rsidR="00006AFE" w:rsidRPr="005F1676" w:rsidRDefault="00006AFE" w:rsidP="00524679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aktualnym odpisem,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wyciągiem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zaświadczeniem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lub wydrukiem komputerowym z Centralnej Informacji Krajowego Rejestru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Sądowego</w:t>
            </w:r>
            <w:r w:rsidR="00483C3D" w:rsidRPr="005F1676">
              <w:rPr>
                <w:rFonts w:ascii="Arial" w:hAnsi="Arial" w:cs="Arial"/>
                <w:sz w:val="22"/>
                <w:szCs w:val="22"/>
              </w:rPr>
              <w:t>;</w:t>
            </w:r>
          </w:p>
          <w:p w14:paraId="55443F16" w14:textId="5A139599" w:rsidR="00483C3D" w:rsidRPr="005F1676" w:rsidRDefault="00483C3D" w:rsidP="00524679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pozwoleniem na budowę albo zgłoszeniem budowy, o którym mowa w art. 29 ust. 1 pkt 1 ustawy z dnia 7 lipca 1994 r. - Prawo budowlane, do którego organ administracji architektonicznobudowlanej nie wniósł sprzeciwu;</w:t>
            </w:r>
          </w:p>
          <w:p w14:paraId="2BC1D820" w14:textId="6F8AB7D1" w:rsidR="00006AFE" w:rsidRPr="005F1676" w:rsidRDefault="00006AFE" w:rsidP="00483C3D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sprawozdaniem finansowym dewelopera za ostatnie dwa lata</w:t>
            </w:r>
            <w:r w:rsidR="00483C3D" w:rsidRPr="005F1676">
              <w:rPr>
                <w:rFonts w:ascii="Arial" w:hAnsi="Arial" w:cs="Arial"/>
                <w:sz w:val="22"/>
                <w:szCs w:val="22"/>
              </w:rPr>
              <w:t>;</w:t>
            </w:r>
          </w:p>
          <w:p w14:paraId="468D15D2" w14:textId="37BAC33D" w:rsidR="00006AFE" w:rsidRPr="005F1676" w:rsidRDefault="00006AFE" w:rsidP="00524679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projektem budowlanym;</w:t>
            </w:r>
          </w:p>
          <w:p w14:paraId="2D8AFD18" w14:textId="02DCD376" w:rsidR="00006AFE" w:rsidRPr="005F1676" w:rsidRDefault="00006AFE" w:rsidP="00524679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decyzją o pozwoleniu na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użytkowanie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budynku lub zawiadomieniem o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zakończeniu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budowy, do </w:t>
            </w:r>
            <w:r w:rsidR="00BA5915" w:rsidRPr="005F1676">
              <w:rPr>
                <w:rFonts w:ascii="Arial" w:hAnsi="Arial" w:cs="Arial"/>
                <w:sz w:val="22"/>
                <w:szCs w:val="22"/>
              </w:rPr>
              <w:t>którego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organ nadzoru budowlanego nie </w:t>
            </w:r>
            <w:r w:rsidR="00D0752F" w:rsidRPr="005F1676">
              <w:rPr>
                <w:rFonts w:ascii="Arial" w:hAnsi="Arial" w:cs="Arial"/>
                <w:sz w:val="22"/>
                <w:szCs w:val="22"/>
              </w:rPr>
              <w:t>wniósł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sprzeciwu; </w:t>
            </w:r>
          </w:p>
          <w:p w14:paraId="481C5976" w14:textId="287A8C38" w:rsidR="00006AFE" w:rsidRPr="005F1676" w:rsidRDefault="00D0752F" w:rsidP="00524679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zaświadczeniem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o </w:t>
            </w:r>
            <w:r w:rsidRPr="005F1676">
              <w:rPr>
                <w:rFonts w:ascii="Arial" w:hAnsi="Arial" w:cs="Arial"/>
                <w:sz w:val="22"/>
                <w:szCs w:val="22"/>
              </w:rPr>
              <w:t>samodzielności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lokalu; </w:t>
            </w:r>
          </w:p>
          <w:p w14:paraId="6EAE6E36" w14:textId="77777777" w:rsidR="00006AFE" w:rsidRPr="005F1676" w:rsidRDefault="00006AFE" w:rsidP="00524679">
            <w:pPr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dokumentem potwierdzającym:</w:t>
            </w:r>
          </w:p>
          <w:p w14:paraId="34C6F7B8" w14:textId="05F3BFAA" w:rsidR="00006AFE" w:rsidRPr="005F1676" w:rsidRDefault="00B54A49" w:rsidP="00524679">
            <w:pPr>
              <w:numPr>
                <w:ilvl w:val="1"/>
                <w:numId w:val="17"/>
              </w:numPr>
              <w:spacing w:before="100" w:beforeAutospacing="1" w:after="100" w:afterAutospacing="1"/>
              <w:ind w:left="115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zgodę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banku lub innego wierzyciela hipotecznego na </w:t>
            </w:r>
            <w:r w:rsidRPr="005F1676">
              <w:rPr>
                <w:rFonts w:ascii="Arial" w:hAnsi="Arial" w:cs="Arial"/>
                <w:sz w:val="22"/>
                <w:szCs w:val="22"/>
              </w:rPr>
              <w:t>bezobciążeniowe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ustanowienie </w:t>
            </w:r>
            <w:r w:rsidRPr="005F1676">
              <w:rPr>
                <w:rFonts w:ascii="Arial" w:hAnsi="Arial" w:cs="Arial"/>
                <w:sz w:val="22"/>
                <w:szCs w:val="22"/>
              </w:rPr>
              <w:t>odrębnej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własności lokalu mieszkalnego i przeniesienie jego </w:t>
            </w:r>
            <w:r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na </w:t>
            </w:r>
            <w:r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po wpłacie pełnej ceny przez </w:t>
            </w:r>
            <w:r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lub </w:t>
            </w:r>
            <w:r w:rsidRPr="005F1676">
              <w:rPr>
                <w:rFonts w:ascii="Arial" w:hAnsi="Arial" w:cs="Arial"/>
                <w:sz w:val="22"/>
                <w:szCs w:val="22"/>
              </w:rPr>
              <w:t>zobowiązanie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do jej udzielenia, </w:t>
            </w:r>
            <w:r w:rsidRPr="005F1676">
              <w:rPr>
                <w:rFonts w:ascii="Arial" w:hAnsi="Arial" w:cs="Arial"/>
                <w:sz w:val="22"/>
                <w:szCs w:val="22"/>
              </w:rPr>
              <w:t>jeżeli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takie </w:t>
            </w:r>
            <w:r w:rsidRPr="005F1676">
              <w:rPr>
                <w:rFonts w:ascii="Arial" w:hAnsi="Arial" w:cs="Arial"/>
                <w:sz w:val="22"/>
                <w:szCs w:val="22"/>
              </w:rPr>
              <w:t>obciążenie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istnieje, albo </w:t>
            </w:r>
            <w:r w:rsidRPr="005F1676">
              <w:rPr>
                <w:rFonts w:ascii="Arial" w:hAnsi="Arial" w:cs="Arial"/>
                <w:sz w:val="22"/>
                <w:szCs w:val="22"/>
              </w:rPr>
              <w:t>zgodę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banku lub innego wierzyciela hipotecznego na </w:t>
            </w:r>
            <w:r w:rsidRPr="005F1676">
              <w:rPr>
                <w:rFonts w:ascii="Arial" w:hAnsi="Arial" w:cs="Arial"/>
                <w:sz w:val="22"/>
                <w:szCs w:val="22"/>
              </w:rPr>
              <w:t>bezobciążeniowe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przeniesienie na </w:t>
            </w:r>
            <w:r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F1676">
              <w:rPr>
                <w:rFonts w:ascii="Arial" w:hAnsi="Arial" w:cs="Arial"/>
                <w:sz w:val="22"/>
                <w:szCs w:val="22"/>
              </w:rPr>
              <w:t>nieruchomości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wraz z domem jednorodzinnym lub </w:t>
            </w:r>
            <w:r w:rsidRPr="005F1676">
              <w:rPr>
                <w:rFonts w:ascii="Arial" w:hAnsi="Arial" w:cs="Arial"/>
                <w:sz w:val="22"/>
                <w:szCs w:val="22"/>
              </w:rPr>
              <w:t>użytkowania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wieczystego </w:t>
            </w:r>
            <w:r w:rsidRPr="005F1676">
              <w:rPr>
                <w:rFonts w:ascii="Arial" w:hAnsi="Arial" w:cs="Arial"/>
                <w:sz w:val="22"/>
                <w:szCs w:val="22"/>
              </w:rPr>
              <w:t>nieruchomości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gruntowej i </w:t>
            </w:r>
            <w:r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domu jednorodzinnego </w:t>
            </w:r>
            <w:r w:rsidRPr="005F1676">
              <w:rPr>
                <w:rFonts w:ascii="Arial" w:hAnsi="Arial" w:cs="Arial"/>
                <w:sz w:val="22"/>
                <w:szCs w:val="22"/>
              </w:rPr>
              <w:t>stanowiącego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F1676">
              <w:rPr>
                <w:rFonts w:ascii="Arial" w:hAnsi="Arial" w:cs="Arial"/>
                <w:sz w:val="22"/>
                <w:szCs w:val="22"/>
              </w:rPr>
              <w:t>odrębną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F1676">
              <w:rPr>
                <w:rFonts w:ascii="Arial" w:hAnsi="Arial" w:cs="Arial"/>
                <w:sz w:val="22"/>
                <w:szCs w:val="22"/>
              </w:rPr>
              <w:t>nieruchomość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, lub przeniesienie ułamkowej </w:t>
            </w:r>
            <w:r w:rsidRPr="005F1676">
              <w:rPr>
                <w:rFonts w:ascii="Arial" w:hAnsi="Arial" w:cs="Arial"/>
                <w:sz w:val="22"/>
                <w:szCs w:val="22"/>
              </w:rPr>
              <w:t>części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F1676">
              <w:rPr>
                <w:rFonts w:ascii="Arial" w:hAnsi="Arial" w:cs="Arial"/>
                <w:sz w:val="22"/>
                <w:szCs w:val="22"/>
              </w:rPr>
              <w:t>nieruchomości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wraz z prawem do </w:t>
            </w:r>
            <w:r w:rsidRPr="005F1676">
              <w:rPr>
                <w:rFonts w:ascii="Arial" w:hAnsi="Arial" w:cs="Arial"/>
                <w:sz w:val="22"/>
                <w:szCs w:val="22"/>
              </w:rPr>
              <w:t>wyłącznego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korzystania z </w:t>
            </w:r>
            <w:r w:rsidRPr="005F1676">
              <w:rPr>
                <w:rFonts w:ascii="Arial" w:hAnsi="Arial" w:cs="Arial"/>
                <w:sz w:val="22"/>
                <w:szCs w:val="22"/>
              </w:rPr>
              <w:t>części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F1676">
              <w:rPr>
                <w:rFonts w:ascii="Arial" w:hAnsi="Arial" w:cs="Arial"/>
                <w:sz w:val="22"/>
                <w:szCs w:val="22"/>
              </w:rPr>
              <w:t>nieruchomości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F1676">
              <w:rPr>
                <w:rFonts w:ascii="Arial" w:hAnsi="Arial" w:cs="Arial"/>
                <w:sz w:val="22"/>
                <w:szCs w:val="22"/>
              </w:rPr>
              <w:t>służącej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zaspokajaniu potrzeb mieszkaniowych po wpłacie pełnej ceny przez </w:t>
            </w:r>
            <w:r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lub </w:t>
            </w:r>
            <w:r w:rsidRPr="005F1676">
              <w:rPr>
                <w:rFonts w:ascii="Arial" w:hAnsi="Arial" w:cs="Arial"/>
                <w:sz w:val="22"/>
                <w:szCs w:val="22"/>
              </w:rPr>
              <w:t>zobowiązanie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do jej udzielenia, </w:t>
            </w:r>
            <w:r w:rsidRPr="005F1676">
              <w:rPr>
                <w:rFonts w:ascii="Arial" w:hAnsi="Arial" w:cs="Arial"/>
                <w:sz w:val="22"/>
                <w:szCs w:val="22"/>
              </w:rPr>
              <w:t>jeżeli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takie </w:t>
            </w:r>
            <w:r w:rsidRPr="005F1676">
              <w:rPr>
                <w:rFonts w:ascii="Arial" w:hAnsi="Arial" w:cs="Arial"/>
                <w:sz w:val="22"/>
                <w:szCs w:val="22"/>
              </w:rPr>
              <w:t>obciążenie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istnieje, </w:t>
            </w:r>
          </w:p>
          <w:p w14:paraId="501A200A" w14:textId="6B71B5CE" w:rsidR="00006AFE" w:rsidRPr="00B54A49" w:rsidRDefault="00006AFE" w:rsidP="00524679">
            <w:pPr>
              <w:numPr>
                <w:ilvl w:val="1"/>
                <w:numId w:val="17"/>
              </w:numPr>
              <w:spacing w:before="100" w:beforeAutospacing="1"/>
              <w:ind w:left="115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w przypadku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umów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, o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których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mowa w art. 2 ust. 2 ustawy z dnia 20 maja 2021 r. o ochronie praw nabywcy lokalu mieszkalnego lub domu jednorodzinnego oraz Deweloperskim Funduszu Gwarancyjnym,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zgodę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banku lub innego wierzyciela hipotecznego na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bezobciążeniowe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przeniesienie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lokalu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użytkowego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na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po wpłacie pełnej ceny przez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lub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zobowiązanie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do udzielenia takiej zgody,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jeżeli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takie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obciążenie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istnieje, albo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zgodę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banku lub innego wierzyciela hipotecznego na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bezobciążeniowe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przeniesienie na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ułamkowej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części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własności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lokalu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użytkowego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po wpłacie pełnej ceny przez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nabywcę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lub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zobowiązanie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do udzielenia </w:t>
            </w:r>
            <w:r w:rsidRPr="00B54A49">
              <w:rPr>
                <w:rFonts w:ascii="Arial" w:hAnsi="Arial" w:cs="Arial"/>
                <w:sz w:val="22"/>
                <w:szCs w:val="22"/>
              </w:rPr>
              <w:t xml:space="preserve">takiej zgody, </w:t>
            </w:r>
            <w:r w:rsidR="00B54A49" w:rsidRPr="00B54A49">
              <w:rPr>
                <w:rFonts w:ascii="Arial" w:hAnsi="Arial" w:cs="Arial"/>
                <w:sz w:val="22"/>
                <w:szCs w:val="22"/>
              </w:rPr>
              <w:t>jeżeli</w:t>
            </w:r>
            <w:r w:rsidRPr="00B54A49">
              <w:rPr>
                <w:rFonts w:ascii="Arial" w:hAnsi="Arial" w:cs="Arial"/>
                <w:sz w:val="22"/>
                <w:szCs w:val="22"/>
              </w:rPr>
              <w:t xml:space="preserve"> takie </w:t>
            </w:r>
            <w:r w:rsidR="00B54A49" w:rsidRPr="00B54A49">
              <w:rPr>
                <w:rFonts w:ascii="Arial" w:hAnsi="Arial" w:cs="Arial"/>
                <w:sz w:val="22"/>
                <w:szCs w:val="22"/>
              </w:rPr>
              <w:t>obciążenie</w:t>
            </w:r>
            <w:r w:rsidRPr="00B54A49">
              <w:rPr>
                <w:rFonts w:ascii="Arial" w:hAnsi="Arial" w:cs="Arial"/>
                <w:sz w:val="22"/>
                <w:szCs w:val="22"/>
              </w:rPr>
              <w:t xml:space="preserve"> istnieje. </w:t>
            </w:r>
          </w:p>
          <w:p w14:paraId="154C0371" w14:textId="77777777" w:rsidR="00006AFE" w:rsidRPr="00B54A49" w:rsidRDefault="00006AFE" w:rsidP="00524679">
            <w:pPr>
              <w:shd w:val="clear" w:color="auto" w:fill="FFFFFF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54A49">
              <w:rPr>
                <w:rFonts w:ascii="Arial" w:hAnsi="Arial" w:cs="Arial"/>
                <w:sz w:val="22"/>
                <w:szCs w:val="22"/>
              </w:rPr>
              <w:t xml:space="preserve">III. Informacja: </w:t>
            </w:r>
          </w:p>
          <w:p w14:paraId="202CB76E" w14:textId="68A2FE5B" w:rsidR="00006AFE" w:rsidRPr="00B54A49" w:rsidRDefault="00B54A49" w:rsidP="00524679">
            <w:pPr>
              <w:shd w:val="clear" w:color="auto" w:fill="FFFFFF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54A49">
              <w:rPr>
                <w:rFonts w:ascii="Arial" w:hAnsi="Arial" w:cs="Arial"/>
                <w:sz w:val="22"/>
                <w:szCs w:val="22"/>
              </w:rPr>
              <w:t>Środki</w:t>
            </w:r>
            <w:r w:rsidR="00006AFE" w:rsidRPr="00B54A4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54A49">
              <w:rPr>
                <w:rFonts w:ascii="Arial" w:hAnsi="Arial" w:cs="Arial"/>
                <w:sz w:val="22"/>
                <w:szCs w:val="22"/>
              </w:rPr>
              <w:t xml:space="preserve">pieniężne </w:t>
            </w:r>
            <w:r w:rsidR="00006AFE" w:rsidRPr="00B54A49">
              <w:rPr>
                <w:rFonts w:ascii="Arial" w:hAnsi="Arial" w:cs="Arial"/>
                <w:sz w:val="22"/>
                <w:szCs w:val="22"/>
              </w:rPr>
              <w:t xml:space="preserve">zgromadzone w </w:t>
            </w:r>
            <w:r w:rsidRPr="00B54A49">
              <w:rPr>
                <w:rFonts w:ascii="Arial" w:hAnsi="Arial" w:cs="Arial"/>
                <w:sz w:val="22"/>
                <w:szCs w:val="22"/>
              </w:rPr>
              <w:t>Spółdzielczy</w:t>
            </w:r>
            <w:r w:rsidRPr="00B54A49">
              <w:rPr>
                <w:rFonts w:ascii="Arial" w:hAnsi="Arial" w:cs="Arial"/>
                <w:sz w:val="22"/>
                <w:szCs w:val="22"/>
              </w:rPr>
              <w:t>m</w:t>
            </w:r>
            <w:r w:rsidRPr="00B54A49">
              <w:rPr>
                <w:rFonts w:ascii="Arial" w:hAnsi="Arial" w:cs="Arial"/>
                <w:sz w:val="22"/>
                <w:szCs w:val="22"/>
              </w:rPr>
              <w:t xml:space="preserve"> Bank</w:t>
            </w:r>
            <w:r w:rsidRPr="00B54A49">
              <w:rPr>
                <w:rFonts w:ascii="Arial" w:hAnsi="Arial" w:cs="Arial"/>
                <w:sz w:val="22"/>
                <w:szCs w:val="22"/>
              </w:rPr>
              <w:t>u</w:t>
            </w:r>
            <w:r w:rsidRPr="00B54A49">
              <w:rPr>
                <w:rFonts w:ascii="Arial" w:hAnsi="Arial" w:cs="Arial"/>
                <w:sz w:val="22"/>
                <w:szCs w:val="22"/>
              </w:rPr>
              <w:t xml:space="preserve"> Rozwoju z siedzibą w Szepietowie</w:t>
            </w:r>
            <w:r w:rsidRPr="00B54A49">
              <w:rPr>
                <w:rFonts w:ascii="Arial" w:hAnsi="Arial" w:cs="Arial"/>
                <w:sz w:val="22"/>
                <w:szCs w:val="22"/>
              </w:rPr>
              <w:t xml:space="preserve"> prowadzącym</w:t>
            </w:r>
            <w:r w:rsidR="00006AFE" w:rsidRPr="00B54A49">
              <w:rPr>
                <w:rFonts w:ascii="Arial" w:hAnsi="Arial" w:cs="Arial"/>
                <w:sz w:val="22"/>
                <w:szCs w:val="22"/>
              </w:rPr>
              <w:t xml:space="preserve"> otwarty mieszkaniowy rachunek powierniczy, </w:t>
            </w:r>
            <w:r w:rsidRPr="00B54A49">
              <w:rPr>
                <w:rFonts w:ascii="Arial" w:hAnsi="Arial" w:cs="Arial"/>
                <w:sz w:val="22"/>
                <w:szCs w:val="22"/>
              </w:rPr>
              <w:t>są</w:t>
            </w:r>
            <w:r w:rsidR="00006AFE" w:rsidRPr="00B54A4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54A49">
              <w:rPr>
                <w:rFonts w:ascii="Arial" w:hAnsi="Arial" w:cs="Arial"/>
                <w:sz w:val="22"/>
                <w:szCs w:val="22"/>
              </w:rPr>
              <w:t>objęte</w:t>
            </w:r>
            <w:r w:rsidR="00006AFE" w:rsidRPr="00B54A49">
              <w:rPr>
                <w:rFonts w:ascii="Arial" w:hAnsi="Arial" w:cs="Arial"/>
                <w:sz w:val="22"/>
                <w:szCs w:val="22"/>
              </w:rPr>
              <w:t xml:space="preserve"> ochroną </w:t>
            </w:r>
            <w:r w:rsidRPr="00B54A49">
              <w:rPr>
                <w:rFonts w:ascii="Arial" w:hAnsi="Arial" w:cs="Arial"/>
                <w:sz w:val="22"/>
                <w:szCs w:val="22"/>
              </w:rPr>
              <w:t>obowiązkowego</w:t>
            </w:r>
            <w:r w:rsidR="00006AFE" w:rsidRPr="00B54A49">
              <w:rPr>
                <w:rFonts w:ascii="Arial" w:hAnsi="Arial" w:cs="Arial"/>
                <w:sz w:val="22"/>
                <w:szCs w:val="22"/>
              </w:rPr>
              <w:t xml:space="preserve"> systemu gwarantowania </w:t>
            </w:r>
            <w:r w:rsidRPr="00B54A49">
              <w:rPr>
                <w:rFonts w:ascii="Arial" w:hAnsi="Arial" w:cs="Arial"/>
                <w:sz w:val="22"/>
                <w:szCs w:val="22"/>
              </w:rPr>
              <w:t>depozytów</w:t>
            </w:r>
            <w:r w:rsidR="00006AFE" w:rsidRPr="00B54A49">
              <w:rPr>
                <w:rFonts w:ascii="Arial" w:hAnsi="Arial" w:cs="Arial"/>
                <w:sz w:val="22"/>
                <w:szCs w:val="22"/>
              </w:rPr>
              <w:t xml:space="preserve">, na zasadach </w:t>
            </w:r>
            <w:r w:rsidRPr="00B54A49">
              <w:rPr>
                <w:rFonts w:ascii="Arial" w:hAnsi="Arial" w:cs="Arial"/>
                <w:sz w:val="22"/>
                <w:szCs w:val="22"/>
              </w:rPr>
              <w:t>określonych</w:t>
            </w:r>
            <w:r w:rsidR="00006AFE" w:rsidRPr="00B54A49">
              <w:rPr>
                <w:rFonts w:ascii="Arial" w:hAnsi="Arial" w:cs="Arial"/>
                <w:sz w:val="22"/>
                <w:szCs w:val="22"/>
              </w:rPr>
              <w:t xml:space="preserve"> w ustawie z dnia 10 czerwca 2016 r. o Bankowym Funduszu Gwarancyjnym, systemie gwarantowania </w:t>
            </w:r>
            <w:r w:rsidRPr="00B54A49">
              <w:rPr>
                <w:rFonts w:ascii="Arial" w:hAnsi="Arial" w:cs="Arial"/>
                <w:sz w:val="22"/>
                <w:szCs w:val="22"/>
              </w:rPr>
              <w:t>depozytów</w:t>
            </w:r>
            <w:r w:rsidR="00006AFE" w:rsidRPr="00B54A49">
              <w:rPr>
                <w:rFonts w:ascii="Arial" w:hAnsi="Arial" w:cs="Arial"/>
                <w:sz w:val="22"/>
                <w:szCs w:val="22"/>
              </w:rPr>
              <w:t xml:space="preserve"> oraz przymusowej restrukturyzacji (Dz. U. z 2020 r. poz. 842 oraz z 2021 r. poz. 680 i 1177). </w:t>
            </w:r>
          </w:p>
          <w:p w14:paraId="6E85C555" w14:textId="1C78F2D5" w:rsidR="00006AFE" w:rsidRPr="00B54A49" w:rsidRDefault="00006AFE" w:rsidP="00524679">
            <w:pPr>
              <w:shd w:val="clear" w:color="auto" w:fill="FFFFFF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54A49">
              <w:rPr>
                <w:rFonts w:ascii="Arial" w:hAnsi="Arial" w:cs="Arial"/>
                <w:sz w:val="22"/>
                <w:szCs w:val="22"/>
              </w:rPr>
              <w:t xml:space="preserve">Informacje podstawowe o </w:t>
            </w:r>
            <w:r w:rsidR="00B54A49" w:rsidRPr="00B54A49">
              <w:rPr>
                <w:rFonts w:ascii="Arial" w:hAnsi="Arial" w:cs="Arial"/>
                <w:sz w:val="22"/>
                <w:szCs w:val="22"/>
              </w:rPr>
              <w:t>obowiązkowym</w:t>
            </w:r>
            <w:r w:rsidRPr="00B54A49">
              <w:rPr>
                <w:rFonts w:ascii="Arial" w:hAnsi="Arial" w:cs="Arial"/>
                <w:sz w:val="22"/>
                <w:szCs w:val="22"/>
              </w:rPr>
              <w:t xml:space="preserve"> systemie gwarantowania </w:t>
            </w:r>
            <w:r w:rsidR="00B54A49" w:rsidRPr="00B54A49">
              <w:rPr>
                <w:rFonts w:ascii="Arial" w:hAnsi="Arial" w:cs="Arial"/>
                <w:sz w:val="22"/>
                <w:szCs w:val="22"/>
              </w:rPr>
              <w:t>depozytów</w:t>
            </w:r>
            <w:r w:rsidRPr="00B54A49"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  <w:p w14:paraId="1CF04DEF" w14:textId="6AC62387" w:rsidR="00006AFE" w:rsidRPr="00B54A49" w:rsidRDefault="00006AFE" w:rsidP="00524679">
            <w:pPr>
              <w:numPr>
                <w:ilvl w:val="0"/>
                <w:numId w:val="18"/>
              </w:numPr>
              <w:shd w:val="clear" w:color="auto" w:fill="FFFFFF"/>
              <w:spacing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54A49">
              <w:rPr>
                <w:rFonts w:ascii="Arial" w:hAnsi="Arial" w:cs="Arial"/>
                <w:sz w:val="22"/>
                <w:szCs w:val="22"/>
              </w:rPr>
              <w:t>ochrona środków dotyczy sytuacji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spełnienia warunku gwarancji wobec </w:t>
            </w:r>
            <w:r w:rsidR="00B54A49" w:rsidRPr="00B54A49">
              <w:rPr>
                <w:rFonts w:ascii="Arial" w:hAnsi="Arial" w:cs="Arial"/>
                <w:sz w:val="22"/>
                <w:szCs w:val="22"/>
              </w:rPr>
              <w:t>Spółdzielc</w:t>
            </w:r>
            <w:r w:rsidR="00B54A49">
              <w:rPr>
                <w:rFonts w:ascii="Arial" w:hAnsi="Arial" w:cs="Arial"/>
                <w:sz w:val="22"/>
                <w:szCs w:val="22"/>
              </w:rPr>
              <w:t>zego</w:t>
            </w:r>
            <w:r w:rsidR="00B54A49" w:rsidRPr="00B54A49">
              <w:rPr>
                <w:rFonts w:ascii="Arial" w:hAnsi="Arial" w:cs="Arial"/>
                <w:sz w:val="22"/>
                <w:szCs w:val="22"/>
              </w:rPr>
              <w:t xml:space="preserve"> Banku Rozwoju</w:t>
            </w:r>
            <w:r w:rsidRPr="00B54A49">
              <w:rPr>
                <w:rFonts w:ascii="Arial" w:hAnsi="Arial" w:cs="Arial"/>
                <w:sz w:val="22"/>
                <w:szCs w:val="22"/>
              </w:rPr>
              <w:t xml:space="preserve">, </w:t>
            </w:r>
          </w:p>
          <w:p w14:paraId="49EA8DA2" w14:textId="47B9EF34" w:rsidR="00006AFE" w:rsidRPr="005F1676" w:rsidRDefault="00006AFE" w:rsidP="00524679">
            <w:pPr>
              <w:numPr>
                <w:ilvl w:val="0"/>
                <w:numId w:val="18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w przypadku rachunku powierniczego deponentem (uprawnionym do środków gwarantowanych) jest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każdy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z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powierzających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, w granicach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wynikających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z jego udziału w kwocie zgromadzonej na tym rachunku, a w granicach pozostałej kwoty na rachunku prawo do środków gwarantowanych ma powiernik, </w:t>
            </w:r>
          </w:p>
          <w:p w14:paraId="46486874" w14:textId="5CEDBF7C" w:rsidR="00006AFE" w:rsidRPr="005F1676" w:rsidRDefault="00006AFE" w:rsidP="00524679">
            <w:pPr>
              <w:numPr>
                <w:ilvl w:val="0"/>
                <w:numId w:val="18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limit gwarancyjny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przypadający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na jednego deponenta to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równowartość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w złotych 100 000 euro; w przypadkach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określonych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w art. 24 ust. 3 i 4 ustawy z dnia 10 czerwca 2016 r. o Bankowym Funduszu Gwarancyjnym, systemie gwarantowania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depozytów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oraz przymusowej restrukturyzacji,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lastRenderedPageBreak/>
              <w:t>środki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deponenta, w terminie 3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miesięcy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od dnia ich wpływu na rachunek,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objęte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są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gwarancjami ponad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równowartość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w złotych 100 000 euro, </w:t>
            </w:r>
          </w:p>
          <w:p w14:paraId="62DBF37E" w14:textId="7412DD12" w:rsidR="00006AFE" w:rsidRPr="005F1676" w:rsidRDefault="00006AFE" w:rsidP="00524679">
            <w:pPr>
              <w:numPr>
                <w:ilvl w:val="0"/>
                <w:numId w:val="18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podstawą wyliczenia kwoty środków gwarantowanych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należnej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deponentowi jest suma wszystkich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podlegających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ochronie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należności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tego deponenta od banku, w tym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należności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z tytułu środków zgromadzonych na jego rachunkach osobistych i z tytułu jego udziału w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środkach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zgromadzonych na rachunku powierniczym, </w:t>
            </w:r>
          </w:p>
          <w:p w14:paraId="2B19224F" w14:textId="35BA8B5C" w:rsidR="00006AFE" w:rsidRPr="005F1676" w:rsidRDefault="00006AFE" w:rsidP="00524679">
            <w:pPr>
              <w:numPr>
                <w:ilvl w:val="0"/>
                <w:numId w:val="18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wypłata środków gwarantowanych – co do zasady –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następuje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w terminie 7 dni roboczych od dnia spełnienia warunku gwarancji wobec banku, </w:t>
            </w:r>
          </w:p>
          <w:p w14:paraId="207A43BC" w14:textId="1BD7CFB8" w:rsidR="00483C3D" w:rsidRPr="005F1676" w:rsidRDefault="00006AFE" w:rsidP="00524679">
            <w:pPr>
              <w:numPr>
                <w:ilvl w:val="0"/>
                <w:numId w:val="18"/>
              </w:numPr>
              <w:shd w:val="clear" w:color="auto" w:fill="FFFFFF"/>
              <w:spacing w:before="100" w:before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wypłata środków gwarantowanych jest dokonywana w złotych.</w:t>
            </w:r>
          </w:p>
          <w:p w14:paraId="4E8CADD2" w14:textId="50EBFF56" w:rsidR="00483C3D" w:rsidRPr="005F1676" w:rsidRDefault="00006AFE" w:rsidP="00524679">
            <w:pPr>
              <w:shd w:val="clear" w:color="auto" w:fill="FFFFFF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Dalsze informacje na temat systemu gwarantowania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depozytów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można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uzyskać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na stronie internetowej Bankowego Funduszu Gwarancyjnego: https://www.bfg.pl/. </w:t>
            </w:r>
          </w:p>
          <w:p w14:paraId="2E347670" w14:textId="72637446" w:rsidR="00006AFE" w:rsidRPr="005F1676" w:rsidRDefault="00006AFE" w:rsidP="00524679">
            <w:pPr>
              <w:shd w:val="clear" w:color="auto" w:fill="FFFFFF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Informacja zamieszczana w przypadku zawarcia umowy mieszkaniowego rachunku powierniczego z oddziałem instytucji kredytowej w rozumieniu art. 4 ust. 1 pkt 18 ustawy z dnia 29 sierpnia 1997 r. – Prawo bankowe. </w:t>
            </w:r>
          </w:p>
          <w:p w14:paraId="2DB078F6" w14:textId="643DA79F" w:rsidR="00006AFE" w:rsidRPr="005F1676" w:rsidRDefault="00006AFE" w:rsidP="00524679">
            <w:pPr>
              <w:shd w:val="clear" w:color="auto" w:fill="FFFFFF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Oddział instytucji kredytowej w rozumieniu art. 4 ust. 1 pkt 18 ustawy z dnia 29 sierpnia 1997 r. – Prawo bankowe jest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objęty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systemem gwarantowania państwa macierzystego, co oznacza, że nie mają do niego zastosowania przepisy ustawy z dnia 10 czerwca 2016 r. o Bankowym Funduszu Gwarancyjnym, systemie gwarantowania </w:t>
            </w:r>
            <w:r w:rsidR="00B54A49" w:rsidRPr="005F1676">
              <w:rPr>
                <w:rFonts w:ascii="Arial" w:hAnsi="Arial" w:cs="Arial"/>
                <w:sz w:val="22"/>
                <w:szCs w:val="22"/>
              </w:rPr>
              <w:t>depozytów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oraz przymusowej restrukturyzacji. </w:t>
            </w:r>
          </w:p>
        </w:tc>
      </w:tr>
    </w:tbl>
    <w:p w14:paraId="0A3E5AEB" w14:textId="77777777" w:rsidR="00006AFE" w:rsidRPr="005F1676" w:rsidRDefault="00006AFE" w:rsidP="00006AFE">
      <w:pPr>
        <w:ind w:left="15"/>
        <w:jc w:val="both"/>
        <w:rPr>
          <w:rFonts w:ascii="Arial" w:hAnsi="Arial" w:cs="Arial"/>
          <w:sz w:val="22"/>
          <w:szCs w:val="22"/>
        </w:rPr>
      </w:pPr>
    </w:p>
    <w:p w14:paraId="7D6CE5FC" w14:textId="18E69C7A" w:rsidR="008A0BAA" w:rsidRPr="005F1676" w:rsidRDefault="00006AFE" w:rsidP="00803FD7">
      <w:pPr>
        <w:shd w:val="clear" w:color="auto" w:fill="FFFFFF"/>
        <w:snapToGrid w:val="0"/>
        <w:jc w:val="both"/>
        <w:rPr>
          <w:rFonts w:ascii="Arial" w:hAnsi="Arial" w:cs="Arial"/>
          <w:sz w:val="22"/>
          <w:szCs w:val="22"/>
        </w:rPr>
      </w:pPr>
      <w:r w:rsidRPr="005F1676">
        <w:rPr>
          <w:rFonts w:ascii="Arial" w:hAnsi="Arial" w:cs="Arial"/>
          <w:sz w:val="22"/>
          <w:szCs w:val="22"/>
        </w:rPr>
        <w:t xml:space="preserve">Osoba zainteresowana zawarciem umowy deweloperskiej ma możliwość zapoznania się z ww. dokumentami w biurze 4 </w:t>
      </w:r>
      <w:r w:rsidRPr="005F1676">
        <w:rPr>
          <w:rFonts w:ascii="Arial" w:eastAsia="Batang" w:hAnsi="Arial" w:cs="Arial"/>
          <w:sz w:val="22"/>
          <w:szCs w:val="22"/>
        </w:rPr>
        <w:t xml:space="preserve">BUILDING </w:t>
      </w:r>
      <w:r w:rsidR="00093403" w:rsidRPr="005F1676">
        <w:rPr>
          <w:rFonts w:ascii="Arial" w:eastAsia="Batang" w:hAnsi="Arial" w:cs="Arial"/>
          <w:sz w:val="22"/>
          <w:szCs w:val="22"/>
        </w:rPr>
        <w:t xml:space="preserve">1 </w:t>
      </w:r>
      <w:r w:rsidRPr="005F1676">
        <w:rPr>
          <w:rFonts w:ascii="Arial" w:hAnsi="Arial" w:cs="Arial"/>
          <w:sz w:val="22"/>
          <w:szCs w:val="22"/>
        </w:rPr>
        <w:t>Sp. z o. o. przy al. J. Ch. Szucha 2/4 lok. 50, 00-582 Warszawa.</w:t>
      </w:r>
    </w:p>
    <w:p w14:paraId="5A8FB06F" w14:textId="7382D687" w:rsidR="00006AFE" w:rsidRPr="005F1676" w:rsidRDefault="00006AFE" w:rsidP="00006AFE">
      <w:pPr>
        <w:rPr>
          <w:rFonts w:ascii="Arial" w:hAnsi="Arial" w:cs="Arial"/>
          <w:b/>
          <w:bCs/>
          <w:sz w:val="22"/>
          <w:szCs w:val="22"/>
          <w:lang w:eastAsia="ar-SA"/>
        </w:rPr>
      </w:pPr>
      <w:r w:rsidRPr="005F1676">
        <w:rPr>
          <w:rFonts w:ascii="Arial" w:hAnsi="Arial" w:cs="Arial"/>
          <w:b/>
          <w:bCs/>
          <w:sz w:val="22"/>
          <w:szCs w:val="22"/>
          <w:lang w:eastAsia="ar-SA"/>
        </w:rPr>
        <w:t xml:space="preserve">CZĘŚĆ INDYWIDUALNA </w:t>
      </w:r>
    </w:p>
    <w:p w14:paraId="557075D4" w14:textId="77777777" w:rsidR="00006AFE" w:rsidRPr="005F1676" w:rsidRDefault="00006AFE" w:rsidP="00006AFE">
      <w:pPr>
        <w:rPr>
          <w:rFonts w:ascii="Arial" w:hAnsi="Arial" w:cs="Arial"/>
          <w:sz w:val="22"/>
          <w:szCs w:val="22"/>
          <w:lang w:eastAsia="ar-SA"/>
        </w:rPr>
      </w:pPr>
      <w:r w:rsidRPr="005F1676">
        <w:rPr>
          <w:rFonts w:ascii="Arial" w:hAnsi="Arial" w:cs="Arial"/>
          <w:sz w:val="22"/>
          <w:szCs w:val="22"/>
          <w:lang w:eastAsia="ar-SA"/>
        </w:rPr>
        <w:t> </w:t>
      </w:r>
    </w:p>
    <w:tbl>
      <w:tblPr>
        <w:tblW w:w="10545" w:type="dxa"/>
        <w:tblInd w:w="-6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15" w:type="dxa"/>
          <w:left w:w="10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009"/>
        <w:gridCol w:w="1786"/>
        <w:gridCol w:w="5750"/>
      </w:tblGrid>
      <w:tr w:rsidR="00006AFE" w:rsidRPr="005F1676" w14:paraId="1DF29294" w14:textId="77777777" w:rsidTr="006B38F8">
        <w:tc>
          <w:tcPr>
            <w:tcW w:w="3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5665283F" w14:textId="2A2E9545" w:rsidR="00006AFE" w:rsidRPr="005F1676" w:rsidRDefault="00093403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Cena lokalu mieszkalnego albo domu jednorodzinnego</w:t>
            </w:r>
          </w:p>
        </w:tc>
        <w:tc>
          <w:tcPr>
            <w:tcW w:w="75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01C5D7C0" w14:textId="1492A0A8" w:rsidR="00006AFE" w:rsidRPr="005F1676" w:rsidRDefault="002A4A6E" w:rsidP="00524679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eastAsia="ar-SA"/>
              </w:rPr>
              <w:t>Lokal nr [•] - [•] zł</w:t>
            </w:r>
          </w:p>
        </w:tc>
      </w:tr>
      <w:tr w:rsidR="00006AFE" w:rsidRPr="005F1676" w14:paraId="0E690493" w14:textId="77777777" w:rsidTr="006B38F8">
        <w:tc>
          <w:tcPr>
            <w:tcW w:w="3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7DEE0996" w14:textId="49E3B587" w:rsidR="00006AFE" w:rsidRPr="005F1676" w:rsidRDefault="00093403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Powierzchnia użytkowa lokalu mieszkalnego albo domu jednorodzinnego</w:t>
            </w:r>
          </w:p>
        </w:tc>
        <w:tc>
          <w:tcPr>
            <w:tcW w:w="75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2FF2BDD3" w14:textId="77777777" w:rsidR="00006AFE" w:rsidRPr="005F1676" w:rsidRDefault="00006AFE" w:rsidP="001B26FE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</w:p>
        </w:tc>
      </w:tr>
      <w:tr w:rsidR="00006AFE" w:rsidRPr="005F1676" w14:paraId="70E07C13" w14:textId="77777777" w:rsidTr="006B38F8">
        <w:tc>
          <w:tcPr>
            <w:tcW w:w="3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6DE1225D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Cena m</w:t>
            </w:r>
            <w:r w:rsidRPr="005F1676">
              <w:rPr>
                <w:rFonts w:ascii="Arial" w:hAnsi="Arial" w:cs="Arial"/>
                <w:sz w:val="22"/>
                <w:szCs w:val="22"/>
                <w:vertAlign w:val="superscript"/>
                <w:lang w:eastAsia="ar-SA"/>
              </w:rPr>
              <w:t>2</w:t>
            </w: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 xml:space="preserve"> powierzchni lokalu mieszkalnego lub domu jednorodzinnego</w:t>
            </w:r>
          </w:p>
        </w:tc>
        <w:tc>
          <w:tcPr>
            <w:tcW w:w="75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70F03501" w14:textId="54C25830" w:rsidR="008A0BAA" w:rsidRPr="005F1676" w:rsidRDefault="00006AFE" w:rsidP="008A0BAA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 xml:space="preserve">    </w:t>
            </w:r>
          </w:p>
          <w:p w14:paraId="4A2E64DE" w14:textId="55BFF8CB" w:rsidR="00006AFE" w:rsidRPr="005F1676" w:rsidRDefault="00006AFE" w:rsidP="00243CD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6AFE" w:rsidRPr="005F1676" w14:paraId="33612A6D" w14:textId="77777777" w:rsidTr="006B38F8">
        <w:tc>
          <w:tcPr>
            <w:tcW w:w="3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43303A12" w14:textId="505D22F6" w:rsidR="00006AFE" w:rsidRPr="005F1676" w:rsidRDefault="00093403" w:rsidP="00524679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Termin, do którego nastąpi przeniesienie prawa własności nieruchomości wynikającego z umowy deweloperskiej lub jednej z umów, o których mowa w art. 2 ust. 1 pkt 2, 3 lub 5 lub ust. 2 ustawy z dnia 20 maja 2021 r. o ochronie praw nabywcy lokalu mieszkalnego lub domu jednorodzinnego oraz Deweloperskim Funduszu Gwarancyjnym</w:t>
            </w:r>
          </w:p>
        </w:tc>
        <w:tc>
          <w:tcPr>
            <w:tcW w:w="75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60979CA4" w14:textId="62312345" w:rsidR="00006AFE" w:rsidRPr="005F1676" w:rsidRDefault="008413F5" w:rsidP="00803FD7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  <w:highlight w:val="yellow"/>
              </w:rPr>
            </w:pPr>
            <w:r w:rsidRPr="005F1676">
              <w:rPr>
                <w:rFonts w:ascii="Arial" w:hAnsi="Arial" w:cs="Arial"/>
                <w:b/>
                <w:sz w:val="22"/>
                <w:szCs w:val="22"/>
              </w:rPr>
              <w:t>31.10.2026</w:t>
            </w:r>
          </w:p>
        </w:tc>
      </w:tr>
      <w:tr w:rsidR="00006AFE" w:rsidRPr="005F1676" w14:paraId="6F287D99" w14:textId="77777777" w:rsidTr="006B38F8">
        <w:trPr>
          <w:trHeight w:val="1113"/>
        </w:trPr>
        <w:tc>
          <w:tcPr>
            <w:tcW w:w="3009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31A57230" w14:textId="77777777" w:rsidR="00006AFE" w:rsidRPr="005F1676" w:rsidRDefault="00006AFE" w:rsidP="00524679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 xml:space="preserve">Określenie położenia oraz istotnych cech domu jednorodzinnego albo budynku, w którym ma znajdować się lokal mieszkalny będący przedmiotem umowy rezerwacyjnej albo umowy 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deweloperskiej lub jednej z </w:t>
            </w:r>
            <w:proofErr w:type="spellStart"/>
            <w:r w:rsidRPr="005F1676">
              <w:rPr>
                <w:rFonts w:ascii="Arial" w:hAnsi="Arial" w:cs="Arial"/>
                <w:sz w:val="22"/>
                <w:szCs w:val="22"/>
              </w:rPr>
              <w:t>umów</w:t>
            </w:r>
            <w:proofErr w:type="spellEnd"/>
            <w:r w:rsidRPr="005F1676">
              <w:rPr>
                <w:rFonts w:ascii="Arial" w:hAnsi="Arial" w:cs="Arial"/>
                <w:sz w:val="22"/>
                <w:szCs w:val="22"/>
              </w:rPr>
              <w:t xml:space="preserve">, o </w:t>
            </w:r>
            <w:proofErr w:type="spellStart"/>
            <w:r w:rsidRPr="005F1676">
              <w:rPr>
                <w:rFonts w:ascii="Arial" w:hAnsi="Arial" w:cs="Arial"/>
                <w:sz w:val="22"/>
                <w:szCs w:val="22"/>
              </w:rPr>
              <w:t>których</w:t>
            </w:r>
            <w:proofErr w:type="spellEnd"/>
            <w:r w:rsidRPr="005F1676">
              <w:rPr>
                <w:rFonts w:ascii="Arial" w:hAnsi="Arial" w:cs="Arial"/>
                <w:sz w:val="22"/>
                <w:szCs w:val="22"/>
              </w:rPr>
              <w:t xml:space="preserve"> mowa </w:t>
            </w:r>
          </w:p>
          <w:p w14:paraId="331A6611" w14:textId="77777777" w:rsidR="00006AFE" w:rsidRPr="005F1676" w:rsidRDefault="00006AFE" w:rsidP="00524679">
            <w:pPr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w art. 2 ust. 1 pkt 2, 3 lub 5 lub ust. 2 ustawy z dnia 20 </w:t>
            </w: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 xml:space="preserve">maja 2021 r. o ochronie praw nabywcy lokalu mieszkalnego lub domu jednorodzinnego oraz Deweloperskim Funduszu Gwarancyjnym </w:t>
            </w:r>
          </w:p>
          <w:p w14:paraId="16CA70B9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</w:p>
          <w:p w14:paraId="6F5314D0" w14:textId="77777777" w:rsidR="00006AFE" w:rsidRPr="005F1676" w:rsidRDefault="00006AFE" w:rsidP="00524679">
            <w:pPr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      </w:t>
            </w:r>
          </w:p>
        </w:tc>
        <w:tc>
          <w:tcPr>
            <w:tcW w:w="17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615264D3" w14:textId="77777777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lastRenderedPageBreak/>
              <w:t>Liczba kondygnacji</w:t>
            </w:r>
          </w:p>
        </w:tc>
        <w:tc>
          <w:tcPr>
            <w:tcW w:w="57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3C687B08" w14:textId="77777777" w:rsidR="00523E08" w:rsidRPr="005F1676" w:rsidRDefault="00523E08" w:rsidP="00356EDE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6 z czego:</w:t>
            </w:r>
          </w:p>
          <w:p w14:paraId="51B29194" w14:textId="056A2DE5" w:rsidR="00523E08" w:rsidRPr="005F1676" w:rsidRDefault="00523E08" w:rsidP="00356EDE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- 5 naziemnych</w:t>
            </w:r>
            <w:r w:rsidR="00356EDE" w:rsidRPr="005F1676">
              <w:rPr>
                <w:rFonts w:ascii="Arial" w:hAnsi="Arial" w:cs="Arial"/>
                <w:sz w:val="22"/>
                <w:szCs w:val="22"/>
              </w:rPr>
              <w:t>;</w:t>
            </w:r>
          </w:p>
          <w:p w14:paraId="30F2D6D5" w14:textId="556F6575" w:rsidR="00006AFE" w:rsidRPr="005F1676" w:rsidRDefault="00523E08" w:rsidP="00356EDE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- 1 podziemna</w:t>
            </w:r>
            <w:r w:rsidR="00356EDE" w:rsidRPr="005F1676">
              <w:rPr>
                <w:rFonts w:ascii="Arial" w:hAnsi="Arial" w:cs="Arial"/>
                <w:sz w:val="22"/>
                <w:szCs w:val="22"/>
              </w:rPr>
              <w:t>;</w:t>
            </w:r>
          </w:p>
        </w:tc>
      </w:tr>
      <w:tr w:rsidR="00006AFE" w:rsidRPr="005F1676" w14:paraId="6D5D2880" w14:textId="77777777" w:rsidTr="006B38F8">
        <w:trPr>
          <w:trHeight w:val="393"/>
        </w:trPr>
        <w:tc>
          <w:tcPr>
            <w:tcW w:w="300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7F6736B6" w14:textId="77777777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</w:p>
        </w:tc>
        <w:tc>
          <w:tcPr>
            <w:tcW w:w="17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35AAE61E" w14:textId="77777777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Technologia wykonania</w:t>
            </w:r>
          </w:p>
        </w:tc>
        <w:tc>
          <w:tcPr>
            <w:tcW w:w="57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784AEC6E" w14:textId="2B058C9E" w:rsidR="00006AFE" w:rsidRPr="005F1676" w:rsidRDefault="00006AFE" w:rsidP="00524679">
            <w:pPr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Budynek zaprojektowano w technologii tradycyjnej – ściany murowane, stropy żelbetowe.</w:t>
            </w:r>
          </w:p>
        </w:tc>
      </w:tr>
      <w:tr w:rsidR="00006AFE" w:rsidRPr="005F1676" w14:paraId="1BF5377B" w14:textId="77777777" w:rsidTr="005F1676">
        <w:trPr>
          <w:trHeight w:val="1393"/>
        </w:trPr>
        <w:tc>
          <w:tcPr>
            <w:tcW w:w="300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29E7AFF6" w14:textId="77777777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</w:p>
        </w:tc>
        <w:tc>
          <w:tcPr>
            <w:tcW w:w="17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385634C7" w14:textId="03F6EE9F" w:rsidR="00006AFE" w:rsidRPr="005F1676" w:rsidRDefault="00093403" w:rsidP="00524679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 xml:space="preserve">Standard prac wykończeniowych w części wspólnej budynku i terenie wokół niego, stanowiącym </w:t>
            </w: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lastRenderedPageBreak/>
              <w:t>część wspólną nieruchomości</w:t>
            </w:r>
          </w:p>
        </w:tc>
        <w:tc>
          <w:tcPr>
            <w:tcW w:w="57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5E3389E9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  <w:p w14:paraId="7A3EA4C1" w14:textId="77777777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Inwestycja zostanie wykonana w następującym standardzie: </w:t>
            </w:r>
          </w:p>
          <w:p w14:paraId="50437CA5" w14:textId="4BCD538B" w:rsidR="00006AFE" w:rsidRPr="005F1676" w:rsidRDefault="00006AFE" w:rsidP="00524679">
            <w:pPr>
              <w:numPr>
                <w:ilvl w:val="0"/>
                <w:numId w:val="1"/>
              </w:numPr>
              <w:spacing w:beforeAutospacing="1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 xml:space="preserve">Zabudowa </w:t>
            </w:r>
            <w:r w:rsidR="008A0BAA" w:rsidRPr="005F1676">
              <w:rPr>
                <w:rFonts w:ascii="Arial" w:hAnsi="Arial" w:cs="Arial"/>
                <w:sz w:val="22"/>
                <w:szCs w:val="22"/>
              </w:rPr>
              <w:t>jednym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budynk</w:t>
            </w:r>
            <w:r w:rsidR="008A0BAA" w:rsidRPr="005F1676">
              <w:rPr>
                <w:rFonts w:ascii="Arial" w:hAnsi="Arial" w:cs="Arial"/>
                <w:sz w:val="22"/>
                <w:szCs w:val="22"/>
              </w:rPr>
              <w:t>iem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A0BAA" w:rsidRPr="005F1676">
              <w:rPr>
                <w:rFonts w:ascii="Arial" w:hAnsi="Arial" w:cs="Arial"/>
                <w:sz w:val="22"/>
                <w:szCs w:val="22"/>
              </w:rPr>
              <w:t>mi</w:t>
            </w:r>
            <w:r w:rsidR="00723B73" w:rsidRPr="005F1676">
              <w:rPr>
                <w:rFonts w:ascii="Arial" w:hAnsi="Arial" w:cs="Arial"/>
                <w:sz w:val="22"/>
                <w:szCs w:val="22"/>
              </w:rPr>
              <w:t>eszkalnym wielorodzinnym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23B73" w:rsidRPr="005F1676">
              <w:rPr>
                <w:rFonts w:ascii="Arial" w:hAnsi="Arial" w:cs="Arial"/>
                <w:sz w:val="22"/>
                <w:szCs w:val="22"/>
              </w:rPr>
              <w:t>z lokalami usługowymi i garażem pdoziemnym</w:t>
            </w:r>
            <w:r w:rsidRPr="005F1676">
              <w:rPr>
                <w:rFonts w:ascii="Arial" w:hAnsi="Arial" w:cs="Arial"/>
                <w:sz w:val="22"/>
                <w:szCs w:val="22"/>
              </w:rPr>
              <w:t>,</w:t>
            </w:r>
          </w:p>
          <w:p w14:paraId="48119B6F" w14:textId="5AC487FE" w:rsidR="00006AFE" w:rsidRPr="005F1676" w:rsidRDefault="00006AFE" w:rsidP="00524679">
            <w:pPr>
              <w:numPr>
                <w:ilvl w:val="0"/>
                <w:numId w:val="1"/>
              </w:numPr>
              <w:spacing w:beforeAutospacing="1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</w:t>
            </w:r>
            <w:r w:rsidR="005E7D24" w:rsidRPr="005F1676">
              <w:rPr>
                <w:rFonts w:ascii="Arial" w:hAnsi="Arial" w:cs="Arial"/>
                <w:sz w:val="22"/>
                <w:szCs w:val="22"/>
              </w:rPr>
              <w:t>8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lokal</w:t>
            </w:r>
            <w:r w:rsidR="005E7D24" w:rsidRPr="005F1676">
              <w:rPr>
                <w:rFonts w:ascii="Arial" w:hAnsi="Arial" w:cs="Arial"/>
                <w:sz w:val="22"/>
                <w:szCs w:val="22"/>
              </w:rPr>
              <w:t>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mieszkaln</w:t>
            </w:r>
            <w:r w:rsidR="005E7D24" w:rsidRPr="005F1676">
              <w:rPr>
                <w:rFonts w:ascii="Arial" w:hAnsi="Arial" w:cs="Arial"/>
                <w:sz w:val="22"/>
                <w:szCs w:val="22"/>
              </w:rPr>
              <w:t>ych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o powierzchni od </w:t>
            </w:r>
            <w:r w:rsidR="005E7D24" w:rsidRPr="005F1676">
              <w:rPr>
                <w:rFonts w:ascii="Arial" w:hAnsi="Arial" w:cs="Arial"/>
                <w:sz w:val="22"/>
                <w:szCs w:val="22"/>
              </w:rPr>
              <w:t>27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Pr="005F1676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do </w:t>
            </w:r>
            <w:r w:rsidR="005E7D24" w:rsidRPr="005F1676">
              <w:rPr>
                <w:rFonts w:ascii="Arial" w:hAnsi="Arial" w:cs="Arial"/>
                <w:sz w:val="22"/>
                <w:szCs w:val="22"/>
              </w:rPr>
              <w:t>67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Pr="005F1676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5F1676">
              <w:rPr>
                <w:rFonts w:ascii="Arial" w:hAnsi="Arial" w:cs="Arial"/>
                <w:sz w:val="22"/>
                <w:szCs w:val="22"/>
              </w:rPr>
              <w:t>,</w:t>
            </w:r>
          </w:p>
          <w:p w14:paraId="21AC7B0B" w14:textId="5778ECDC" w:rsidR="005E7D24" w:rsidRPr="005F1676" w:rsidRDefault="005E7D24" w:rsidP="00524679">
            <w:pPr>
              <w:numPr>
                <w:ilvl w:val="0"/>
                <w:numId w:val="1"/>
              </w:numPr>
              <w:spacing w:beforeAutospacing="1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 lokale usługowe o powierzchni od 44 m</w:t>
            </w:r>
            <w:r w:rsidRPr="005F1676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do 85 m</w:t>
            </w:r>
            <w:r w:rsidRPr="005F1676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  <w:p w14:paraId="10E5AB40" w14:textId="77777777" w:rsidR="00006AFE" w:rsidRPr="005F1676" w:rsidRDefault="00006AFE" w:rsidP="00524679">
            <w:pPr>
              <w:spacing w:beforeAutospacing="1" w:afterAutospacing="1"/>
              <w:outlineLvl w:val="1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F1676">
              <w:rPr>
                <w:rFonts w:ascii="Arial" w:hAnsi="Arial" w:cs="Arial"/>
                <w:b/>
                <w:bCs/>
                <w:sz w:val="22"/>
                <w:szCs w:val="22"/>
              </w:rPr>
              <w:t>Otoczenie budynku, zagospodarowanie.</w:t>
            </w:r>
          </w:p>
          <w:p w14:paraId="55E76EBF" w14:textId="55238F69" w:rsidR="00006AFE" w:rsidRPr="005F1676" w:rsidRDefault="00006AFE" w:rsidP="00524679">
            <w:pPr>
              <w:numPr>
                <w:ilvl w:val="0"/>
                <w:numId w:val="3"/>
              </w:numPr>
              <w:spacing w:beforeAutospacing="1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balustrady – stal malowana proszkowo,</w:t>
            </w:r>
          </w:p>
          <w:p w14:paraId="2A906D94" w14:textId="77777777" w:rsidR="00006AFE" w:rsidRPr="005F1676" w:rsidRDefault="00006AFE" w:rsidP="00524679">
            <w:pPr>
              <w:numPr>
                <w:ilvl w:val="0"/>
                <w:numId w:val="3"/>
              </w:numPr>
              <w:spacing w:beforeAutospacing="1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parapety okienne zewnętrzne blacha powlekana,</w:t>
            </w:r>
          </w:p>
          <w:p w14:paraId="01C89897" w14:textId="56386FA5" w:rsidR="00006AFE" w:rsidRPr="005F1676" w:rsidRDefault="00006AFE" w:rsidP="00524679">
            <w:pPr>
              <w:numPr>
                <w:ilvl w:val="0"/>
                <w:numId w:val="3"/>
              </w:numPr>
              <w:spacing w:beforeAutospacing="1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elewacje zewnętrzne wykończone </w:t>
            </w:r>
            <w:r w:rsidR="005E7D24" w:rsidRPr="005F1676">
              <w:rPr>
                <w:rFonts w:ascii="Arial" w:hAnsi="Arial" w:cs="Arial"/>
                <w:sz w:val="22"/>
                <w:szCs w:val="22"/>
              </w:rPr>
              <w:t>w systemie BSO z okładzinami i elementami dekoracyjnymi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, </w:t>
            </w:r>
          </w:p>
          <w:p w14:paraId="079299D2" w14:textId="77777777" w:rsidR="00006AFE" w:rsidRPr="005F1676" w:rsidRDefault="00006AFE" w:rsidP="00524679">
            <w:pPr>
              <w:numPr>
                <w:ilvl w:val="0"/>
                <w:numId w:val="3"/>
              </w:numPr>
              <w:spacing w:beforeAutospacing="1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tynki wewnętrzne gipsowe,</w:t>
            </w:r>
          </w:p>
          <w:p w14:paraId="1E23D347" w14:textId="77777777" w:rsidR="00006AFE" w:rsidRPr="005F1676" w:rsidRDefault="00006AFE" w:rsidP="00524679">
            <w:pPr>
              <w:numPr>
                <w:ilvl w:val="0"/>
                <w:numId w:val="3"/>
              </w:numPr>
              <w:spacing w:beforeAutospacing="1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instalacja odgromowa.</w:t>
            </w:r>
          </w:p>
          <w:p w14:paraId="7D5F8545" w14:textId="3078CCD5" w:rsidR="005F1676" w:rsidRPr="005F1676" w:rsidRDefault="005F1676" w:rsidP="005F1676">
            <w:pPr>
              <w:shd w:val="clear" w:color="auto" w:fill="FFFFFF"/>
              <w:spacing w:before="300" w:after="150"/>
              <w:outlineLvl w:val="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F1676">
              <w:rPr>
                <w:rFonts w:ascii="Arial" w:hAnsi="Arial" w:cs="Arial"/>
                <w:b/>
                <w:bCs/>
                <w:sz w:val="22"/>
                <w:szCs w:val="22"/>
              </w:rPr>
              <w:t>Części wspólne.</w:t>
            </w:r>
          </w:p>
          <w:p w14:paraId="43CA62B6" w14:textId="25F09A47" w:rsidR="005F1676" w:rsidRPr="005F1676" w:rsidRDefault="005F1676" w:rsidP="005F1676">
            <w:pPr>
              <w:pStyle w:val="Akapitzlist"/>
              <w:numPr>
                <w:ilvl w:val="0"/>
                <w:numId w:val="23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drzwi wejściowe aluminiowe lub stalowe (techniczne),</w:t>
            </w:r>
          </w:p>
          <w:p w14:paraId="38C01D5B" w14:textId="1A5B667E" w:rsidR="005F1676" w:rsidRPr="005F1676" w:rsidRDefault="005F1676" w:rsidP="005F1676">
            <w:pPr>
              <w:pStyle w:val="Akapitzlist"/>
              <w:numPr>
                <w:ilvl w:val="0"/>
                <w:numId w:val="23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posadzki, schody wyłożone gresem,</w:t>
            </w:r>
          </w:p>
          <w:p w14:paraId="758FA165" w14:textId="3F77BB4D" w:rsidR="005F1676" w:rsidRPr="005F1676" w:rsidRDefault="005F1676" w:rsidP="005F1676">
            <w:pPr>
              <w:pStyle w:val="Akapitzlist"/>
              <w:numPr>
                <w:ilvl w:val="0"/>
                <w:numId w:val="23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ściany tynkowane, malowane, z elementami okładzin,</w:t>
            </w:r>
          </w:p>
          <w:p w14:paraId="5874ED74" w14:textId="6F595668" w:rsidR="005F1676" w:rsidRPr="005F1676" w:rsidRDefault="005F1676" w:rsidP="005F1676">
            <w:pPr>
              <w:pStyle w:val="Akapitzlist"/>
              <w:numPr>
                <w:ilvl w:val="0"/>
                <w:numId w:val="23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balustrady klatek schodowych stalowe,</w:t>
            </w:r>
          </w:p>
          <w:p w14:paraId="69709281" w14:textId="5154C107" w:rsidR="005F1676" w:rsidRPr="005F1676" w:rsidRDefault="005F1676" w:rsidP="005F1676">
            <w:pPr>
              <w:pStyle w:val="Akapitzlist"/>
              <w:numPr>
                <w:ilvl w:val="0"/>
                <w:numId w:val="23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windy z poziomu garażu podziemnego,</w:t>
            </w:r>
          </w:p>
          <w:p w14:paraId="7F0BA901" w14:textId="3B7DFCF0" w:rsidR="005F1676" w:rsidRPr="005F1676" w:rsidRDefault="005F1676" w:rsidP="005F1676">
            <w:pPr>
              <w:pStyle w:val="Akapitzlist"/>
              <w:numPr>
                <w:ilvl w:val="0"/>
                <w:numId w:val="23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</w:rPr>
            </w:pPr>
            <w:r w:rsidRPr="005F1676">
              <w:rPr>
                <w:rFonts w:ascii="Arial" w:hAnsi="Arial" w:cs="Arial"/>
              </w:rPr>
              <w:t>skrzynki pocztowe wykonane ze stali/kompozyt lub inny materiał szlachetny.</w:t>
            </w:r>
          </w:p>
          <w:p w14:paraId="5F6D07EC" w14:textId="7D6DF98E" w:rsidR="00006AFE" w:rsidRPr="005F1676" w:rsidRDefault="00006AFE" w:rsidP="00524679">
            <w:pPr>
              <w:spacing w:beforeAutospacing="1" w:afterAutospacing="1"/>
              <w:outlineLvl w:val="1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F1676">
              <w:rPr>
                <w:rFonts w:ascii="Arial" w:hAnsi="Arial" w:cs="Arial"/>
                <w:b/>
                <w:bCs/>
                <w:sz w:val="22"/>
                <w:szCs w:val="22"/>
              </w:rPr>
              <w:t>Lokale mieszkalne.</w:t>
            </w:r>
          </w:p>
          <w:p w14:paraId="74D5E214" w14:textId="4D84B339" w:rsidR="00006AFE" w:rsidRPr="005F1676" w:rsidRDefault="00006AFE" w:rsidP="00657F36">
            <w:pPr>
              <w:numPr>
                <w:ilvl w:val="0"/>
                <w:numId w:val="4"/>
              </w:numPr>
              <w:spacing w:beforeAutospacing="1" w:afterAutospacing="1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drzwi wejściowe do lokali antywłamaniowe w </w:t>
            </w:r>
            <w:proofErr w:type="spellStart"/>
            <w:r w:rsidRPr="005F1676">
              <w:rPr>
                <w:rFonts w:ascii="Arial" w:hAnsi="Arial" w:cs="Arial"/>
                <w:sz w:val="22"/>
                <w:szCs w:val="22"/>
              </w:rPr>
              <w:t>w</w:t>
            </w:r>
            <w:proofErr w:type="spellEnd"/>
            <w:r w:rsidRPr="005F1676">
              <w:rPr>
                <w:rFonts w:ascii="Arial" w:hAnsi="Arial" w:cs="Arial"/>
                <w:sz w:val="22"/>
                <w:szCs w:val="22"/>
              </w:rPr>
              <w:t xml:space="preserve"> okleinie</w:t>
            </w:r>
            <w:r w:rsidR="00657F36" w:rsidRPr="005F1676">
              <w:rPr>
                <w:rFonts w:ascii="Arial" w:hAnsi="Arial" w:cs="Arial"/>
                <w:sz w:val="22"/>
                <w:szCs w:val="22"/>
              </w:rPr>
              <w:t>,</w:t>
            </w:r>
          </w:p>
          <w:p w14:paraId="4C4F0CBB" w14:textId="4E2AEA94" w:rsidR="00006AFE" w:rsidRPr="005F1676" w:rsidRDefault="00006AFE" w:rsidP="00524679">
            <w:pPr>
              <w:numPr>
                <w:ilvl w:val="0"/>
                <w:numId w:val="4"/>
              </w:numPr>
              <w:spacing w:beforeAutospacing="1" w:afterAutospacing="1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wyposażenie lokalu:</w:t>
            </w:r>
            <w:r w:rsidRPr="005F1676">
              <w:rPr>
                <w:rFonts w:ascii="Arial" w:hAnsi="Arial" w:cs="Arial"/>
                <w:sz w:val="22"/>
                <w:szCs w:val="22"/>
              </w:rPr>
              <w:br/>
              <w:t>- instalacja domofonowa,</w:t>
            </w:r>
            <w:r w:rsidRPr="005F1676">
              <w:rPr>
                <w:rFonts w:ascii="Arial" w:hAnsi="Arial" w:cs="Arial"/>
                <w:sz w:val="22"/>
                <w:szCs w:val="22"/>
              </w:rPr>
              <w:br/>
              <w:t>- instalacja elektryczna z indywidualnym licznikiem zużycia,</w:t>
            </w:r>
            <w:r w:rsidRPr="005F1676">
              <w:rPr>
                <w:rFonts w:ascii="Arial" w:hAnsi="Arial" w:cs="Arial"/>
                <w:sz w:val="22"/>
                <w:szCs w:val="22"/>
              </w:rPr>
              <w:br/>
              <w:t xml:space="preserve">- instalacja </w:t>
            </w:r>
            <w:proofErr w:type="spellStart"/>
            <w:r w:rsidRPr="005F1676">
              <w:rPr>
                <w:rFonts w:ascii="Arial" w:hAnsi="Arial" w:cs="Arial"/>
                <w:sz w:val="22"/>
                <w:szCs w:val="22"/>
              </w:rPr>
              <w:t>wod-kan</w:t>
            </w:r>
            <w:proofErr w:type="spellEnd"/>
            <w:r w:rsidRPr="005F1676">
              <w:rPr>
                <w:rFonts w:ascii="Arial" w:hAnsi="Arial" w:cs="Arial"/>
                <w:sz w:val="22"/>
                <w:szCs w:val="22"/>
              </w:rPr>
              <w:t xml:space="preserve"> z indywidualnym licznikiem zużycia,</w:t>
            </w:r>
            <w:r w:rsidRPr="005F1676">
              <w:rPr>
                <w:rFonts w:ascii="Arial" w:hAnsi="Arial" w:cs="Arial"/>
                <w:sz w:val="22"/>
                <w:szCs w:val="22"/>
              </w:rPr>
              <w:br/>
              <w:t>- instalacja gazowa z indywidualnym licznikiem zużycia,</w:t>
            </w:r>
            <w:r w:rsidRPr="005F1676">
              <w:rPr>
                <w:rFonts w:ascii="Arial" w:hAnsi="Arial" w:cs="Arial"/>
                <w:sz w:val="22"/>
                <w:szCs w:val="22"/>
              </w:rPr>
              <w:br/>
              <w:t xml:space="preserve">- </w:t>
            </w:r>
            <w:bookmarkStart w:id="1" w:name="__DdeLink__4147_1871084036"/>
            <w:r w:rsidRPr="005F1676">
              <w:rPr>
                <w:rFonts w:ascii="Arial" w:hAnsi="Arial" w:cs="Arial"/>
                <w:sz w:val="22"/>
                <w:szCs w:val="22"/>
              </w:rPr>
              <w:t>instalacja c.o. i c.w.u. zasilana z kotłowni gazowej wyposażonej w kondensacyjny piec gazowy</w:t>
            </w:r>
            <w:bookmarkEnd w:id="1"/>
            <w:r w:rsidRPr="005F1676">
              <w:rPr>
                <w:rFonts w:ascii="Arial" w:hAnsi="Arial" w:cs="Arial"/>
                <w:sz w:val="22"/>
                <w:szCs w:val="22"/>
              </w:rPr>
              <w:t>,</w:t>
            </w:r>
            <w:r w:rsidRPr="005F1676">
              <w:rPr>
                <w:rFonts w:ascii="Arial" w:hAnsi="Arial" w:cs="Arial"/>
                <w:sz w:val="22"/>
                <w:szCs w:val="22"/>
              </w:rPr>
              <w:br/>
              <w:t>- okablowanie do instalacji telefonicznej i internetowej,</w:t>
            </w:r>
            <w:r w:rsidRPr="005F1676">
              <w:rPr>
                <w:rFonts w:ascii="Arial" w:hAnsi="Arial" w:cs="Arial"/>
                <w:sz w:val="22"/>
                <w:szCs w:val="22"/>
              </w:rPr>
              <w:br/>
              <w:t>- okablowanie TV</w:t>
            </w:r>
            <w:r w:rsidR="00657F36" w:rsidRPr="005F1676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0FA83854" w14:textId="4F4D75B8" w:rsidR="00006AFE" w:rsidRPr="005F1676" w:rsidRDefault="00006AFE" w:rsidP="00524679">
            <w:pPr>
              <w:numPr>
                <w:ilvl w:val="0"/>
                <w:numId w:val="4"/>
              </w:numPr>
              <w:spacing w:beforeAutospacing="1" w:afterAutospacing="1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okna – z profili </w:t>
            </w:r>
            <w:proofErr w:type="spellStart"/>
            <w:r w:rsidRPr="005F1676">
              <w:rPr>
                <w:rFonts w:ascii="Arial" w:hAnsi="Arial" w:cs="Arial"/>
                <w:sz w:val="22"/>
                <w:szCs w:val="22"/>
              </w:rPr>
              <w:t>pvc</w:t>
            </w:r>
            <w:proofErr w:type="spellEnd"/>
            <w:r w:rsidR="00657F36" w:rsidRPr="005F1676">
              <w:rPr>
                <w:rFonts w:ascii="Arial" w:hAnsi="Arial" w:cs="Arial"/>
                <w:sz w:val="22"/>
                <w:szCs w:val="22"/>
              </w:rPr>
              <w:t xml:space="preserve"> w kolorze</w:t>
            </w:r>
            <w:r w:rsidRPr="005F1676">
              <w:rPr>
                <w:rFonts w:ascii="Arial" w:hAnsi="Arial" w:cs="Arial"/>
                <w:sz w:val="22"/>
                <w:szCs w:val="22"/>
              </w:rPr>
              <w:t xml:space="preserve"> biał</w:t>
            </w:r>
            <w:r w:rsidR="00657F36" w:rsidRPr="005F1676">
              <w:rPr>
                <w:rFonts w:ascii="Arial" w:hAnsi="Arial" w:cs="Arial"/>
                <w:sz w:val="22"/>
                <w:szCs w:val="22"/>
              </w:rPr>
              <w:t>ym</w:t>
            </w:r>
            <w:r w:rsidRPr="005F1676">
              <w:rPr>
                <w:rFonts w:ascii="Arial" w:hAnsi="Arial" w:cs="Arial"/>
                <w:sz w:val="22"/>
                <w:szCs w:val="22"/>
              </w:rPr>
              <w:t>,</w:t>
            </w:r>
          </w:p>
          <w:p w14:paraId="4385B28D" w14:textId="77777777" w:rsidR="00006AFE" w:rsidRPr="005F1676" w:rsidRDefault="00006AFE" w:rsidP="00524679">
            <w:pPr>
              <w:numPr>
                <w:ilvl w:val="0"/>
                <w:numId w:val="4"/>
              </w:numPr>
              <w:spacing w:beforeAutospacing="1" w:afterAutospacing="1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podłogi: "podłoga pływająca" szlichta cementowa,</w:t>
            </w:r>
          </w:p>
          <w:p w14:paraId="7B1FA25C" w14:textId="77777777" w:rsidR="00006AFE" w:rsidRPr="005F1676" w:rsidRDefault="00006AFE" w:rsidP="00524679">
            <w:pPr>
              <w:numPr>
                <w:ilvl w:val="0"/>
                <w:numId w:val="4"/>
              </w:numPr>
              <w:spacing w:beforeAutospacing="1" w:afterAutospacing="1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grzejniki płytowe z termoregulatorami (w pokojach), grzejniki drabinkowe z możliwością doposażenia w grzałki elektryczne (w łazienkach),</w:t>
            </w:r>
          </w:p>
          <w:p w14:paraId="07A4AD25" w14:textId="77777777" w:rsidR="00006AFE" w:rsidRPr="005F1676" w:rsidRDefault="00006AFE" w:rsidP="00524679">
            <w:pPr>
              <w:numPr>
                <w:ilvl w:val="0"/>
                <w:numId w:val="4"/>
              </w:numPr>
              <w:spacing w:beforeAutospacing="1" w:afterAutospacing="1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elektryka: wyprowadzenia pod punkty oświetleniowe, instalacja 3-fazowa do płyty kuchennej,</w:t>
            </w:r>
          </w:p>
          <w:p w14:paraId="5393125F" w14:textId="35E95B9C" w:rsidR="00006AFE" w:rsidRPr="005F1676" w:rsidRDefault="00006AFE" w:rsidP="00524679">
            <w:pPr>
              <w:numPr>
                <w:ilvl w:val="0"/>
                <w:numId w:val="4"/>
              </w:numPr>
              <w:spacing w:beforeAutospacing="1" w:afterAutospacing="1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wentylacja mieszkań </w:t>
            </w:r>
            <w:r w:rsidR="00657F36" w:rsidRPr="005F1676">
              <w:rPr>
                <w:rFonts w:ascii="Arial" w:hAnsi="Arial" w:cs="Arial"/>
                <w:sz w:val="22"/>
                <w:szCs w:val="22"/>
              </w:rPr>
              <w:t>– mechaniczna,</w:t>
            </w:r>
          </w:p>
          <w:p w14:paraId="4C34AD9D" w14:textId="139EF074" w:rsidR="00006AFE" w:rsidRPr="005F1676" w:rsidRDefault="00006AFE" w:rsidP="00524679">
            <w:pPr>
              <w:numPr>
                <w:ilvl w:val="0"/>
                <w:numId w:val="4"/>
              </w:numPr>
              <w:spacing w:beforeAutospacing="1" w:afterAutospacing="1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lastRenderedPageBreak/>
              <w:t>brama garażowa – segmentowa, otwierana automatycznie pilotem w okleini</w:t>
            </w:r>
            <w:r w:rsidR="00657F36" w:rsidRPr="005F1676">
              <w:rPr>
                <w:rFonts w:ascii="Arial" w:hAnsi="Arial" w:cs="Arial"/>
                <w:sz w:val="22"/>
                <w:szCs w:val="22"/>
              </w:rPr>
              <w:t>e</w:t>
            </w:r>
            <w:r w:rsidRPr="005F1676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006AFE" w:rsidRPr="005F1676" w14:paraId="75B6C2C3" w14:textId="77777777" w:rsidTr="006B38F8">
        <w:trPr>
          <w:trHeight w:val="1376"/>
        </w:trPr>
        <w:tc>
          <w:tcPr>
            <w:tcW w:w="300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295E1C30" w14:textId="77777777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</w:p>
        </w:tc>
        <w:tc>
          <w:tcPr>
            <w:tcW w:w="17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1A6C2140" w14:textId="77777777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Liczba lokali w budynku</w:t>
            </w:r>
          </w:p>
        </w:tc>
        <w:tc>
          <w:tcPr>
            <w:tcW w:w="57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557BE178" w14:textId="77777777" w:rsidR="00006AFE" w:rsidRPr="005F1676" w:rsidRDefault="00523E08" w:rsidP="00524679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38 lokali mieszkalnych</w:t>
            </w:r>
          </w:p>
          <w:p w14:paraId="6628DB56" w14:textId="77777777" w:rsidR="00523E08" w:rsidRPr="005F1676" w:rsidRDefault="00523E08" w:rsidP="00524679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 lokale usługowe</w:t>
            </w:r>
          </w:p>
          <w:p w14:paraId="4144567D" w14:textId="5522731C" w:rsidR="008526A9" w:rsidRPr="005F1676" w:rsidRDefault="00523E08" w:rsidP="008413F5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garaż podziemny</w:t>
            </w:r>
          </w:p>
        </w:tc>
      </w:tr>
      <w:tr w:rsidR="00006AFE" w:rsidRPr="005F1676" w14:paraId="1F5F50A4" w14:textId="77777777" w:rsidTr="006B38F8">
        <w:trPr>
          <w:trHeight w:val="956"/>
        </w:trPr>
        <w:tc>
          <w:tcPr>
            <w:tcW w:w="300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7F5AAC5F" w14:textId="77777777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</w:p>
        </w:tc>
        <w:tc>
          <w:tcPr>
            <w:tcW w:w="17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5493AA2D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Liczba miejsc garażowych i postojowych</w:t>
            </w:r>
          </w:p>
        </w:tc>
        <w:tc>
          <w:tcPr>
            <w:tcW w:w="57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3FF46F51" w14:textId="6D7AD873" w:rsidR="00006AFE" w:rsidRPr="005F1676" w:rsidRDefault="008B3632" w:rsidP="00524679">
            <w:pPr>
              <w:spacing w:beforeAutospacing="1" w:afterAutospacing="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32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miejsc</w:t>
            </w:r>
            <w:r w:rsidRPr="005F1676">
              <w:rPr>
                <w:rFonts w:ascii="Arial" w:hAnsi="Arial" w:cs="Arial"/>
                <w:sz w:val="22"/>
                <w:szCs w:val="22"/>
              </w:rPr>
              <w:t>a</w:t>
            </w:r>
            <w:r w:rsidR="00006AFE" w:rsidRPr="005F1676">
              <w:rPr>
                <w:rFonts w:ascii="Arial" w:hAnsi="Arial" w:cs="Arial"/>
                <w:sz w:val="22"/>
                <w:szCs w:val="22"/>
              </w:rPr>
              <w:t xml:space="preserve"> postojowe w garażu </w:t>
            </w:r>
            <w:r w:rsidRPr="005F1676">
              <w:rPr>
                <w:rFonts w:ascii="Arial" w:hAnsi="Arial" w:cs="Arial"/>
                <w:sz w:val="22"/>
                <w:szCs w:val="22"/>
              </w:rPr>
              <w:t>podziemnym</w:t>
            </w:r>
          </w:p>
        </w:tc>
      </w:tr>
      <w:tr w:rsidR="00006AFE" w:rsidRPr="005F1676" w14:paraId="4214670F" w14:textId="77777777" w:rsidTr="006B38F8">
        <w:trPr>
          <w:trHeight w:val="2360"/>
        </w:trPr>
        <w:tc>
          <w:tcPr>
            <w:tcW w:w="300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26A571BB" w14:textId="77777777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</w:p>
        </w:tc>
        <w:tc>
          <w:tcPr>
            <w:tcW w:w="17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3408D7B8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Dostępne media w budynku</w:t>
            </w:r>
          </w:p>
        </w:tc>
        <w:tc>
          <w:tcPr>
            <w:tcW w:w="57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52487DF1" w14:textId="1AE4D760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 xml:space="preserve">Instalacja domofonowa, instalacja elektryczna z indywidualnym licznikiem zużycia, instalacja </w:t>
            </w:r>
            <w:proofErr w:type="spellStart"/>
            <w:r w:rsidRPr="005F1676">
              <w:rPr>
                <w:rFonts w:ascii="Arial" w:hAnsi="Arial" w:cs="Arial"/>
                <w:sz w:val="22"/>
                <w:szCs w:val="22"/>
              </w:rPr>
              <w:t>wod-kan</w:t>
            </w:r>
            <w:proofErr w:type="spellEnd"/>
            <w:r w:rsidRPr="005F1676">
              <w:rPr>
                <w:rFonts w:ascii="Arial" w:hAnsi="Arial" w:cs="Arial"/>
                <w:sz w:val="22"/>
                <w:szCs w:val="22"/>
              </w:rPr>
              <w:t xml:space="preserve"> z indywidualnym licznikiem zużycia, instalacja gazowa z indywidualnym licznikiem zużycia, instalacja c.o. i c.w.u. zasilana z kotłowni gazowej wyposażonej w kondensacyjny piec gazowy, okablowanie do instalacji telefonicznej i internetowej, okablowanie TV.</w:t>
            </w:r>
          </w:p>
        </w:tc>
      </w:tr>
      <w:tr w:rsidR="00006AFE" w:rsidRPr="005F1676" w14:paraId="322A1C41" w14:textId="77777777" w:rsidTr="006B38F8">
        <w:trPr>
          <w:trHeight w:val="664"/>
        </w:trPr>
        <w:tc>
          <w:tcPr>
            <w:tcW w:w="300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23C2827E" w14:textId="77777777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</w:p>
        </w:tc>
        <w:tc>
          <w:tcPr>
            <w:tcW w:w="17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7814DFA8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Dostęp do drogi publicznej</w:t>
            </w:r>
          </w:p>
        </w:tc>
        <w:tc>
          <w:tcPr>
            <w:tcW w:w="57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53D51F99" w14:textId="02EE2852" w:rsidR="00006AFE" w:rsidRPr="005F1676" w:rsidRDefault="00006AFE" w:rsidP="00524679">
            <w:pPr>
              <w:snapToGrid w:val="0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 xml:space="preserve">Położenie bezpośrednio przy ul. </w:t>
            </w:r>
            <w:r w:rsidR="00483C3D" w:rsidRPr="005F1676">
              <w:rPr>
                <w:rFonts w:ascii="Arial" w:hAnsi="Arial" w:cs="Arial"/>
                <w:sz w:val="22"/>
                <w:szCs w:val="22"/>
                <w:lang w:eastAsia="ar-SA"/>
              </w:rPr>
              <w:t>Zakopiańskiej</w:t>
            </w: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.</w:t>
            </w:r>
          </w:p>
        </w:tc>
      </w:tr>
      <w:tr w:rsidR="00006AFE" w:rsidRPr="005F1676" w14:paraId="611A5FF7" w14:textId="77777777" w:rsidTr="002A0617">
        <w:trPr>
          <w:trHeight w:val="1254"/>
        </w:trPr>
        <w:tc>
          <w:tcPr>
            <w:tcW w:w="3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148AC421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Określenie usytuowania lokalu mieszkalnego w budynku, jeżeli przedsięwzięcie deweloperskie dotyczy lokali mieszkalnych</w:t>
            </w:r>
          </w:p>
        </w:tc>
        <w:tc>
          <w:tcPr>
            <w:tcW w:w="75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2A92E9A6" w14:textId="77777777" w:rsidR="00006AFE" w:rsidRPr="005F1676" w:rsidRDefault="00006AFE" w:rsidP="00524679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</w:rPr>
              <w:t>Usytuowanie lokalu zgodnie z kartą lokalu stanowiącą Załącznik nr 1.</w:t>
            </w:r>
          </w:p>
        </w:tc>
      </w:tr>
      <w:tr w:rsidR="00006AFE" w:rsidRPr="005F1676" w14:paraId="21CC718E" w14:textId="77777777" w:rsidTr="002A0617">
        <w:trPr>
          <w:trHeight w:val="1499"/>
        </w:trPr>
        <w:tc>
          <w:tcPr>
            <w:tcW w:w="3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4BE07EB1" w14:textId="77777777" w:rsidR="00006AFE" w:rsidRPr="005F1676" w:rsidRDefault="00006AFE" w:rsidP="00524679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Określenie powierzchni i układu pomieszczeń oraz zakresu i standardu prac wykończeniowych, do których wykonania zobowiązuje się deweloper</w:t>
            </w:r>
          </w:p>
        </w:tc>
        <w:tc>
          <w:tcPr>
            <w:tcW w:w="75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7E691EB8" w14:textId="77777777" w:rsidR="00006AFE" w:rsidRPr="005F1676" w:rsidRDefault="00006AFE" w:rsidP="006B38F8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 xml:space="preserve">Powierzchnia i układ pomieszczeń </w:t>
            </w:r>
            <w:r w:rsidRPr="005F1676">
              <w:rPr>
                <w:rFonts w:ascii="Arial" w:hAnsi="Arial" w:cs="Arial"/>
                <w:sz w:val="22"/>
                <w:szCs w:val="22"/>
              </w:rPr>
              <w:t>zgodnie z kartą lokalu stanowiącą Załącznik nr 1.</w:t>
            </w:r>
          </w:p>
        </w:tc>
      </w:tr>
      <w:tr w:rsidR="00093403" w:rsidRPr="005F1676" w14:paraId="25C7A0BA" w14:textId="77777777" w:rsidTr="0025616B">
        <w:trPr>
          <w:trHeight w:val="676"/>
        </w:trPr>
        <w:tc>
          <w:tcPr>
            <w:tcW w:w="3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2180C20A" w14:textId="36C46157" w:rsidR="00093403" w:rsidRPr="005F1676" w:rsidRDefault="007349A5" w:rsidP="00524679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Data wydania zaświadczenia o samodzielności lokalu mieszkalnego</w:t>
            </w:r>
          </w:p>
        </w:tc>
        <w:tc>
          <w:tcPr>
            <w:tcW w:w="75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63A0AADC" w14:textId="44719D49" w:rsidR="00093403" w:rsidRPr="005F1676" w:rsidRDefault="006B38F8" w:rsidP="006B38F8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Nie dotyczy</w:t>
            </w:r>
          </w:p>
        </w:tc>
      </w:tr>
      <w:tr w:rsidR="006B38F8" w:rsidRPr="005F1676" w14:paraId="44853543" w14:textId="77777777" w:rsidTr="0025616B">
        <w:trPr>
          <w:trHeight w:val="676"/>
        </w:trPr>
        <w:tc>
          <w:tcPr>
            <w:tcW w:w="3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7E024619" w14:textId="3C4077B5" w:rsidR="006B38F8" w:rsidRPr="005F1676" w:rsidRDefault="006B38F8" w:rsidP="006B38F8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Data ustanowienia odrębnej własności lokalu mieszkalnego</w:t>
            </w:r>
          </w:p>
        </w:tc>
        <w:tc>
          <w:tcPr>
            <w:tcW w:w="75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384830CF" w14:textId="4DD8B420" w:rsidR="006B38F8" w:rsidRPr="005F1676" w:rsidRDefault="006B38F8" w:rsidP="006B38F8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Nie dotyczy</w:t>
            </w:r>
          </w:p>
        </w:tc>
      </w:tr>
      <w:tr w:rsidR="006B38F8" w:rsidRPr="005F1676" w14:paraId="21049B8B" w14:textId="77777777" w:rsidTr="006B38F8">
        <w:trPr>
          <w:trHeight w:val="1258"/>
        </w:trPr>
        <w:tc>
          <w:tcPr>
            <w:tcW w:w="3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7F2B128E" w14:textId="3D0E6C75" w:rsidR="006B38F8" w:rsidRPr="005F1676" w:rsidRDefault="006B38F8" w:rsidP="006B38F8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Informacje o lokalu użytkowym nabywanym równocześnie z lokalem mieszkalnym albo domem jednorodzinnym</w:t>
            </w:r>
          </w:p>
        </w:tc>
        <w:tc>
          <w:tcPr>
            <w:tcW w:w="75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3273D6CF" w14:textId="0CEB87E4" w:rsidR="006B38F8" w:rsidRPr="005F1676" w:rsidRDefault="006B38F8" w:rsidP="006B38F8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Nie dotyczy</w:t>
            </w:r>
          </w:p>
        </w:tc>
      </w:tr>
      <w:tr w:rsidR="006B38F8" w:rsidRPr="005F1676" w14:paraId="0ABEA2C4" w14:textId="77777777" w:rsidTr="0025616B">
        <w:trPr>
          <w:trHeight w:val="910"/>
        </w:trPr>
        <w:tc>
          <w:tcPr>
            <w:tcW w:w="3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22DF136E" w14:textId="35CE9A07" w:rsidR="006B38F8" w:rsidRPr="005F1676" w:rsidRDefault="006B38F8" w:rsidP="006B38F8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Cena lokalu użytkowego albo ułamkowej części własności lokalu użytkowego</w:t>
            </w:r>
          </w:p>
        </w:tc>
        <w:tc>
          <w:tcPr>
            <w:tcW w:w="75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62F922F3" w14:textId="762F0038" w:rsidR="006B38F8" w:rsidRPr="005F1676" w:rsidRDefault="006B38F8" w:rsidP="006B38F8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Nie dotyczy</w:t>
            </w:r>
          </w:p>
        </w:tc>
      </w:tr>
      <w:tr w:rsidR="006B38F8" w:rsidRPr="005F1676" w14:paraId="1B55B0FF" w14:textId="77777777" w:rsidTr="006B38F8">
        <w:trPr>
          <w:trHeight w:val="1258"/>
        </w:trPr>
        <w:tc>
          <w:tcPr>
            <w:tcW w:w="30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left w:w="10" w:type="dxa"/>
            </w:tcMar>
            <w:vAlign w:val="center"/>
          </w:tcPr>
          <w:p w14:paraId="4CA89783" w14:textId="47ACE0EA" w:rsidR="006B38F8" w:rsidRPr="005F1676" w:rsidRDefault="006B38F8" w:rsidP="006B38F8">
            <w:pPr>
              <w:snapToGrid w:val="0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lastRenderedPageBreak/>
              <w:t>Termin, do którego nastąpi przeniesienie prawa własności lokalu użytkowego albo ułamkowej części własności lokalu użytkowego</w:t>
            </w:r>
          </w:p>
        </w:tc>
        <w:tc>
          <w:tcPr>
            <w:tcW w:w="75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" w:type="dxa"/>
            </w:tcMar>
            <w:vAlign w:val="center"/>
          </w:tcPr>
          <w:p w14:paraId="7AC965DC" w14:textId="742E6D29" w:rsidR="006B38F8" w:rsidRPr="005F1676" w:rsidRDefault="006B38F8" w:rsidP="006B38F8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F1676">
              <w:rPr>
                <w:rFonts w:ascii="Arial" w:hAnsi="Arial" w:cs="Arial"/>
                <w:sz w:val="22"/>
                <w:szCs w:val="22"/>
                <w:lang w:eastAsia="ar-SA"/>
              </w:rPr>
              <w:t>Nie dotyczy</w:t>
            </w:r>
          </w:p>
        </w:tc>
      </w:tr>
    </w:tbl>
    <w:p w14:paraId="3B2D200A" w14:textId="77777777" w:rsidR="00006AFE" w:rsidRPr="005F1676" w:rsidRDefault="00006AFE" w:rsidP="00006AFE">
      <w:pPr>
        <w:rPr>
          <w:rFonts w:ascii="Arial" w:hAnsi="Arial" w:cs="Arial"/>
          <w:sz w:val="22"/>
          <w:szCs w:val="22"/>
          <w:lang w:eastAsia="ar-SA"/>
        </w:rPr>
      </w:pPr>
      <w:r w:rsidRPr="005F1676">
        <w:rPr>
          <w:rFonts w:ascii="Arial" w:hAnsi="Arial" w:cs="Arial"/>
          <w:sz w:val="22"/>
          <w:szCs w:val="22"/>
          <w:lang w:eastAsia="ar-SA"/>
        </w:rPr>
        <w:t> </w:t>
      </w:r>
    </w:p>
    <w:p w14:paraId="4D32F619" w14:textId="77777777" w:rsidR="00006AFE" w:rsidRPr="005F1676" w:rsidRDefault="00006AFE" w:rsidP="00006AFE">
      <w:pPr>
        <w:rPr>
          <w:rFonts w:ascii="Arial" w:hAnsi="Arial" w:cs="Arial"/>
          <w:b/>
          <w:bCs/>
          <w:sz w:val="22"/>
          <w:szCs w:val="22"/>
          <w:lang w:eastAsia="ar-SA"/>
        </w:rPr>
      </w:pPr>
      <w:r w:rsidRPr="005F1676">
        <w:rPr>
          <w:rFonts w:ascii="Arial" w:hAnsi="Arial" w:cs="Arial"/>
          <w:b/>
          <w:bCs/>
          <w:sz w:val="22"/>
          <w:szCs w:val="22"/>
          <w:lang w:eastAsia="ar-SA"/>
        </w:rPr>
        <w:t>                                           podpis dewelopera albo osoby uprawnionej do</w:t>
      </w:r>
    </w:p>
    <w:p w14:paraId="37180E73" w14:textId="73D5187B" w:rsidR="00006AFE" w:rsidRPr="005F1676" w:rsidRDefault="00006AFE" w:rsidP="008413F5">
      <w:pPr>
        <w:jc w:val="center"/>
        <w:rPr>
          <w:rFonts w:ascii="Arial" w:hAnsi="Arial" w:cs="Arial"/>
          <w:b/>
          <w:bCs/>
          <w:sz w:val="22"/>
          <w:szCs w:val="22"/>
          <w:lang w:eastAsia="ar-SA"/>
        </w:rPr>
      </w:pPr>
      <w:r w:rsidRPr="005F1676">
        <w:rPr>
          <w:rFonts w:ascii="Arial" w:hAnsi="Arial" w:cs="Arial"/>
          <w:b/>
          <w:bCs/>
          <w:sz w:val="22"/>
          <w:szCs w:val="22"/>
          <w:lang w:eastAsia="ar-SA"/>
        </w:rPr>
        <w:t>jego reprezentacji</w:t>
      </w:r>
    </w:p>
    <w:p w14:paraId="30EF24CD" w14:textId="77777777" w:rsidR="00006AFE" w:rsidRPr="005F1676" w:rsidRDefault="00006AFE" w:rsidP="00006AFE">
      <w:pPr>
        <w:rPr>
          <w:rFonts w:ascii="Arial" w:hAnsi="Arial" w:cs="Arial"/>
          <w:b/>
          <w:bCs/>
          <w:sz w:val="22"/>
          <w:szCs w:val="22"/>
          <w:lang w:eastAsia="ar-SA"/>
        </w:rPr>
      </w:pPr>
    </w:p>
    <w:p w14:paraId="2DC1809B" w14:textId="77777777" w:rsidR="008413F5" w:rsidRPr="005F1676" w:rsidRDefault="008413F5" w:rsidP="00006AFE">
      <w:pPr>
        <w:rPr>
          <w:rFonts w:ascii="Arial" w:hAnsi="Arial" w:cs="Arial"/>
          <w:b/>
          <w:bCs/>
          <w:sz w:val="22"/>
          <w:szCs w:val="22"/>
          <w:lang w:eastAsia="ar-SA"/>
        </w:rPr>
      </w:pPr>
    </w:p>
    <w:p w14:paraId="404C92B1" w14:textId="77777777" w:rsidR="007A1381" w:rsidRPr="005F1676" w:rsidRDefault="007A1381" w:rsidP="00006AFE">
      <w:pPr>
        <w:rPr>
          <w:rFonts w:ascii="Arial" w:hAnsi="Arial" w:cs="Arial"/>
          <w:b/>
          <w:bCs/>
          <w:sz w:val="22"/>
          <w:szCs w:val="22"/>
          <w:lang w:eastAsia="ar-SA"/>
        </w:rPr>
      </w:pPr>
    </w:p>
    <w:p w14:paraId="616389D6" w14:textId="77777777" w:rsidR="00006AFE" w:rsidRPr="005F1676" w:rsidRDefault="00006AFE" w:rsidP="00006AFE">
      <w:pPr>
        <w:rPr>
          <w:rFonts w:ascii="Arial" w:hAnsi="Arial" w:cs="Arial"/>
          <w:b/>
          <w:bCs/>
          <w:sz w:val="22"/>
          <w:szCs w:val="22"/>
          <w:lang w:eastAsia="ar-SA"/>
        </w:rPr>
      </w:pPr>
    </w:p>
    <w:p w14:paraId="4E35CEF6" w14:textId="77777777" w:rsidR="002A0617" w:rsidRPr="005F1676" w:rsidRDefault="002A0617" w:rsidP="00006AFE">
      <w:pPr>
        <w:rPr>
          <w:rFonts w:ascii="Arial" w:hAnsi="Arial" w:cs="Arial"/>
          <w:b/>
          <w:bCs/>
          <w:sz w:val="22"/>
          <w:szCs w:val="22"/>
          <w:lang w:eastAsia="ar-SA"/>
        </w:rPr>
      </w:pPr>
    </w:p>
    <w:p w14:paraId="42ABCDE1" w14:textId="77777777" w:rsidR="00006AFE" w:rsidRPr="005F1676" w:rsidRDefault="00006AFE" w:rsidP="00006AFE">
      <w:pPr>
        <w:rPr>
          <w:rFonts w:ascii="Arial" w:hAnsi="Arial" w:cs="Arial"/>
          <w:sz w:val="22"/>
          <w:szCs w:val="22"/>
          <w:lang w:eastAsia="ar-SA"/>
        </w:rPr>
      </w:pPr>
      <w:r w:rsidRPr="005F1676">
        <w:rPr>
          <w:rFonts w:ascii="Arial" w:hAnsi="Arial" w:cs="Arial"/>
          <w:sz w:val="22"/>
          <w:szCs w:val="22"/>
          <w:lang w:eastAsia="ar-SA"/>
        </w:rPr>
        <w:t>                                                        ____________________________</w:t>
      </w:r>
    </w:p>
    <w:p w14:paraId="5406033C" w14:textId="2E94BCCF" w:rsidR="00006AFE" w:rsidRPr="005F1676" w:rsidRDefault="00811945" w:rsidP="00006AFE">
      <w:pPr>
        <w:jc w:val="center"/>
        <w:rPr>
          <w:rFonts w:ascii="Arial" w:hAnsi="Arial" w:cs="Arial"/>
          <w:sz w:val="22"/>
          <w:szCs w:val="22"/>
          <w:lang w:eastAsia="ar-SA"/>
        </w:rPr>
      </w:pPr>
      <w:r w:rsidRPr="005F1676">
        <w:rPr>
          <w:rFonts w:ascii="Arial" w:hAnsi="Arial" w:cs="Arial"/>
          <w:sz w:val="22"/>
          <w:szCs w:val="22"/>
          <w:lang w:eastAsia="ar-SA"/>
        </w:rPr>
        <w:t>Kacper Andrzejczak</w:t>
      </w:r>
    </w:p>
    <w:p w14:paraId="05B6EE1E" w14:textId="77777777" w:rsidR="00006AFE" w:rsidRPr="005F1676" w:rsidRDefault="00006AFE" w:rsidP="00006AFE">
      <w:pPr>
        <w:rPr>
          <w:rFonts w:ascii="Arial" w:hAnsi="Arial" w:cs="Arial"/>
          <w:sz w:val="22"/>
          <w:szCs w:val="22"/>
          <w:lang w:eastAsia="ar-SA"/>
        </w:rPr>
      </w:pPr>
    </w:p>
    <w:p w14:paraId="55D995CA" w14:textId="77777777" w:rsidR="00006AFE" w:rsidRPr="005F1676" w:rsidRDefault="00006AFE" w:rsidP="00006AFE">
      <w:pPr>
        <w:rPr>
          <w:rFonts w:ascii="Arial" w:hAnsi="Arial" w:cs="Arial"/>
          <w:b/>
          <w:bCs/>
          <w:sz w:val="22"/>
          <w:szCs w:val="22"/>
          <w:lang w:eastAsia="ar-SA"/>
        </w:rPr>
      </w:pPr>
      <w:r w:rsidRPr="005F1676">
        <w:rPr>
          <w:rFonts w:ascii="Arial" w:hAnsi="Arial" w:cs="Arial"/>
          <w:b/>
          <w:bCs/>
          <w:sz w:val="22"/>
          <w:szCs w:val="22"/>
          <w:lang w:eastAsia="ar-SA"/>
        </w:rPr>
        <w:t>Załączniki:</w:t>
      </w:r>
    </w:p>
    <w:p w14:paraId="17545C9F" w14:textId="77777777" w:rsidR="00006AFE" w:rsidRPr="005F1676" w:rsidRDefault="00006AFE" w:rsidP="00006AFE">
      <w:pPr>
        <w:pStyle w:val="Akapitzlist"/>
        <w:numPr>
          <w:ilvl w:val="1"/>
          <w:numId w:val="4"/>
        </w:numPr>
        <w:tabs>
          <w:tab w:val="clear" w:pos="1440"/>
        </w:tabs>
        <w:ind w:left="567"/>
        <w:rPr>
          <w:rFonts w:ascii="Arial" w:hAnsi="Arial" w:cs="Arial"/>
        </w:rPr>
      </w:pPr>
      <w:r w:rsidRPr="005F1676">
        <w:rPr>
          <w:rFonts w:ascii="Arial" w:hAnsi="Arial" w:cs="Arial"/>
        </w:rPr>
        <w:t>Rzut kondygnacji z zaznaczeniem lokalu mieszkalnego.</w:t>
      </w:r>
    </w:p>
    <w:p w14:paraId="739913F1" w14:textId="34532DB4" w:rsidR="0025616B" w:rsidRPr="005F1676" w:rsidRDefault="0025616B" w:rsidP="00006AFE">
      <w:pPr>
        <w:pStyle w:val="Akapitzlist"/>
        <w:numPr>
          <w:ilvl w:val="1"/>
          <w:numId w:val="4"/>
        </w:numPr>
        <w:tabs>
          <w:tab w:val="clear" w:pos="1440"/>
        </w:tabs>
        <w:ind w:left="567"/>
        <w:rPr>
          <w:rFonts w:ascii="Arial" w:hAnsi="Arial" w:cs="Arial"/>
        </w:rPr>
      </w:pPr>
      <w:r w:rsidRPr="005F1676">
        <w:rPr>
          <w:rFonts w:ascii="Arial" w:hAnsi="Arial" w:cs="Arial"/>
        </w:rPr>
        <w:t>Rzut garażu z zaznaczonym miejscem postojowym.</w:t>
      </w:r>
    </w:p>
    <w:p w14:paraId="706CBBDD" w14:textId="6BEB1E14" w:rsidR="0025616B" w:rsidRPr="005F1676" w:rsidRDefault="0025616B" w:rsidP="00006AFE">
      <w:pPr>
        <w:pStyle w:val="Akapitzlist"/>
        <w:numPr>
          <w:ilvl w:val="1"/>
          <w:numId w:val="4"/>
        </w:numPr>
        <w:tabs>
          <w:tab w:val="clear" w:pos="1440"/>
        </w:tabs>
        <w:ind w:left="567"/>
        <w:rPr>
          <w:rFonts w:ascii="Arial" w:hAnsi="Arial" w:cs="Arial"/>
        </w:rPr>
      </w:pPr>
      <w:r w:rsidRPr="005F1676">
        <w:rPr>
          <w:rFonts w:ascii="Arial" w:hAnsi="Arial" w:cs="Arial"/>
        </w:rPr>
        <w:t>Rzut komórek lokatorskich z zaznaczoną komórką lokatorską.</w:t>
      </w:r>
    </w:p>
    <w:p w14:paraId="242AD331" w14:textId="4B966D95" w:rsidR="00006AFE" w:rsidRPr="005F1676" w:rsidRDefault="00006AFE" w:rsidP="00006AFE">
      <w:pPr>
        <w:pStyle w:val="Akapitzlist"/>
        <w:numPr>
          <w:ilvl w:val="1"/>
          <w:numId w:val="4"/>
        </w:numPr>
        <w:tabs>
          <w:tab w:val="clear" w:pos="1440"/>
        </w:tabs>
        <w:ind w:left="567"/>
        <w:rPr>
          <w:rFonts w:ascii="Arial" w:hAnsi="Arial" w:cs="Arial"/>
        </w:rPr>
      </w:pPr>
      <w:r w:rsidRPr="005F1676">
        <w:rPr>
          <w:rFonts w:ascii="Arial" w:hAnsi="Arial" w:cs="Arial"/>
        </w:rPr>
        <w:t>Szkic koncepcji zagospodarowania terenu inwestycji i jego otoczenia z zaznaczeniem budynku.</w:t>
      </w:r>
    </w:p>
    <w:p w14:paraId="702CF8B2" w14:textId="77777777" w:rsidR="008413F5" w:rsidRPr="005F1676" w:rsidRDefault="008413F5" w:rsidP="00006AFE">
      <w:pPr>
        <w:pStyle w:val="Akapitzlist"/>
        <w:numPr>
          <w:ilvl w:val="1"/>
          <w:numId w:val="4"/>
        </w:numPr>
        <w:tabs>
          <w:tab w:val="clear" w:pos="1440"/>
        </w:tabs>
        <w:ind w:left="567"/>
        <w:rPr>
          <w:rFonts w:ascii="Arial" w:hAnsi="Arial" w:cs="Arial"/>
        </w:rPr>
      </w:pPr>
      <w:r w:rsidRPr="005F1676">
        <w:rPr>
          <w:rFonts w:ascii="Arial" w:hAnsi="Arial" w:cs="Arial"/>
        </w:rPr>
        <w:t>Informacja o sąsiedztwie inwestycji.</w:t>
      </w:r>
    </w:p>
    <w:p w14:paraId="574AE09D" w14:textId="6A3F66DA" w:rsidR="00016616" w:rsidRPr="005F1676" w:rsidRDefault="002401E0" w:rsidP="008413F5">
      <w:pPr>
        <w:pStyle w:val="Akapitzlist"/>
        <w:numPr>
          <w:ilvl w:val="1"/>
          <w:numId w:val="4"/>
        </w:numPr>
        <w:tabs>
          <w:tab w:val="clear" w:pos="1440"/>
        </w:tabs>
        <w:ind w:left="567"/>
        <w:rPr>
          <w:rFonts w:ascii="Arial" w:hAnsi="Arial" w:cs="Arial"/>
        </w:rPr>
      </w:pPr>
      <w:r w:rsidRPr="005F1676">
        <w:rPr>
          <w:rFonts w:ascii="Arial" w:hAnsi="Arial" w:cs="Arial"/>
        </w:rPr>
        <w:t>Wzór umowy deweloperskiej.</w:t>
      </w:r>
    </w:p>
    <w:p w14:paraId="19F4C191" w14:textId="77777777" w:rsidR="00006AFE" w:rsidRPr="005F1676" w:rsidRDefault="00006AFE" w:rsidP="00006AFE">
      <w:pPr>
        <w:rPr>
          <w:rFonts w:ascii="Arial" w:hAnsi="Arial" w:cs="Arial"/>
          <w:sz w:val="22"/>
          <w:szCs w:val="22"/>
        </w:rPr>
      </w:pPr>
    </w:p>
    <w:p w14:paraId="5DB28515" w14:textId="77777777" w:rsidR="00006AFE" w:rsidRPr="005F1676" w:rsidRDefault="00006AFE" w:rsidP="00006AFE">
      <w:pPr>
        <w:ind w:left="15"/>
        <w:jc w:val="center"/>
        <w:rPr>
          <w:rFonts w:ascii="Arial" w:hAnsi="Arial" w:cs="Arial"/>
          <w:sz w:val="22"/>
          <w:szCs w:val="22"/>
          <w:lang w:val="en-US"/>
        </w:rPr>
      </w:pPr>
      <w:r w:rsidRPr="005F1676">
        <w:rPr>
          <w:rFonts w:ascii="Arial" w:eastAsia="Batang" w:hAnsi="Arial" w:cs="Arial"/>
          <w:sz w:val="22"/>
          <w:szCs w:val="22"/>
          <w:lang w:val="en-US"/>
        </w:rPr>
        <w:t xml:space="preserve">4 BUILDING 1 </w:t>
      </w:r>
      <w:r w:rsidRPr="005F1676">
        <w:rPr>
          <w:rFonts w:ascii="Arial" w:hAnsi="Arial" w:cs="Arial"/>
          <w:sz w:val="22"/>
          <w:szCs w:val="22"/>
          <w:lang w:val="en-US"/>
        </w:rPr>
        <w:t xml:space="preserve">Sp. z </w:t>
      </w:r>
      <w:proofErr w:type="spellStart"/>
      <w:r w:rsidRPr="005F1676">
        <w:rPr>
          <w:rFonts w:ascii="Arial" w:hAnsi="Arial" w:cs="Arial"/>
          <w:sz w:val="22"/>
          <w:szCs w:val="22"/>
          <w:lang w:val="en-US"/>
        </w:rPr>
        <w:t>o.o.</w:t>
      </w:r>
      <w:proofErr w:type="spellEnd"/>
    </w:p>
    <w:p w14:paraId="24A85351" w14:textId="77777777" w:rsidR="00006AFE" w:rsidRPr="005F1676" w:rsidRDefault="00006AFE" w:rsidP="00006AFE">
      <w:pPr>
        <w:ind w:left="15"/>
        <w:jc w:val="center"/>
        <w:rPr>
          <w:rFonts w:ascii="Arial" w:hAnsi="Arial" w:cs="Arial"/>
          <w:sz w:val="22"/>
          <w:szCs w:val="22"/>
        </w:rPr>
      </w:pPr>
      <w:r w:rsidRPr="005F1676">
        <w:rPr>
          <w:rFonts w:ascii="Arial" w:hAnsi="Arial" w:cs="Arial"/>
          <w:sz w:val="22"/>
          <w:szCs w:val="22"/>
        </w:rPr>
        <w:t>al. J. Ch. Szucha 2/4 lok. 50</w:t>
      </w:r>
    </w:p>
    <w:p w14:paraId="4787510E" w14:textId="3A202126" w:rsidR="00D056C9" w:rsidRPr="005F1676" w:rsidRDefault="00006AFE" w:rsidP="008413F5">
      <w:pPr>
        <w:ind w:left="15"/>
        <w:jc w:val="center"/>
        <w:rPr>
          <w:rFonts w:ascii="Arial" w:hAnsi="Arial" w:cs="Arial"/>
          <w:sz w:val="22"/>
          <w:szCs w:val="22"/>
        </w:rPr>
      </w:pPr>
      <w:r w:rsidRPr="005F1676">
        <w:rPr>
          <w:rFonts w:ascii="Arial" w:hAnsi="Arial" w:cs="Arial"/>
          <w:sz w:val="22"/>
          <w:szCs w:val="22"/>
        </w:rPr>
        <w:t xml:space="preserve"> 00-582 Warszawa</w:t>
      </w:r>
    </w:p>
    <w:sectPr w:rsidR="00D056C9" w:rsidRPr="005F1676" w:rsidSect="008A20A1">
      <w:footerReference w:type="even" r:id="rId8"/>
      <w:footerReference w:type="default" r:id="rId9"/>
      <w:pgSz w:w="11906" w:h="16838"/>
      <w:pgMar w:top="720" w:right="720" w:bottom="1191" w:left="720" w:header="0" w:footer="1134" w:gutter="0"/>
      <w:cols w:space="708"/>
      <w:formProt w:val="0"/>
      <w:titlePg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12575" w14:textId="77777777" w:rsidR="00286272" w:rsidRDefault="00286272">
      <w:r>
        <w:separator/>
      </w:r>
    </w:p>
  </w:endnote>
  <w:endnote w:type="continuationSeparator" w:id="0">
    <w:p w14:paraId="2EB56344" w14:textId="77777777" w:rsidR="00286272" w:rsidRDefault="00286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962158412"/>
      <w:docPartObj>
        <w:docPartGallery w:val="Page Numbers (Bottom of Page)"/>
        <w:docPartUnique/>
      </w:docPartObj>
    </w:sdtPr>
    <w:sdtContent>
      <w:p w14:paraId="54C3EB7B" w14:textId="255A84FF" w:rsidR="008A20A1" w:rsidRDefault="008A20A1" w:rsidP="0074139C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4751CB5F" w14:textId="77777777" w:rsidR="008A20A1" w:rsidRDefault="008A20A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75097441"/>
      <w:docPartObj>
        <w:docPartGallery w:val="Page Numbers (Bottom of Page)"/>
        <w:docPartUnique/>
      </w:docPartObj>
    </w:sdtPr>
    <w:sdtContent>
      <w:p w14:paraId="550A692C" w14:textId="45F03305" w:rsidR="008A20A1" w:rsidRDefault="008A20A1" w:rsidP="0074139C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532DE438" w14:textId="06DC2A28" w:rsidR="00D056C9" w:rsidRDefault="00D056C9" w:rsidP="008A20A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49E5C" w14:textId="77777777" w:rsidR="00286272" w:rsidRDefault="00286272">
      <w:r>
        <w:separator/>
      </w:r>
    </w:p>
  </w:footnote>
  <w:footnote w:type="continuationSeparator" w:id="0">
    <w:p w14:paraId="6518D37D" w14:textId="77777777" w:rsidR="00286272" w:rsidRDefault="002862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11F73"/>
    <w:multiLevelType w:val="hybridMultilevel"/>
    <w:tmpl w:val="50AAFD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F111D"/>
    <w:multiLevelType w:val="hybridMultilevel"/>
    <w:tmpl w:val="0122B6E4"/>
    <w:lvl w:ilvl="0" w:tplc="9C5C05CE">
      <w:start w:val="3"/>
      <w:numFmt w:val="decimal"/>
      <w:lvlText w:val="%1."/>
      <w:lvlJc w:val="left"/>
      <w:pPr>
        <w:ind w:left="3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0" w:hanging="360"/>
      </w:pPr>
    </w:lvl>
    <w:lvl w:ilvl="2" w:tplc="0415001B" w:tentative="1">
      <w:start w:val="1"/>
      <w:numFmt w:val="lowerRoman"/>
      <w:lvlText w:val="%3."/>
      <w:lvlJc w:val="right"/>
      <w:pPr>
        <w:ind w:left="1770" w:hanging="180"/>
      </w:pPr>
    </w:lvl>
    <w:lvl w:ilvl="3" w:tplc="0415000F" w:tentative="1">
      <w:start w:val="1"/>
      <w:numFmt w:val="decimal"/>
      <w:lvlText w:val="%4."/>
      <w:lvlJc w:val="left"/>
      <w:pPr>
        <w:ind w:left="2490" w:hanging="360"/>
      </w:pPr>
    </w:lvl>
    <w:lvl w:ilvl="4" w:tplc="04150019" w:tentative="1">
      <w:start w:val="1"/>
      <w:numFmt w:val="lowerLetter"/>
      <w:lvlText w:val="%5."/>
      <w:lvlJc w:val="left"/>
      <w:pPr>
        <w:ind w:left="3210" w:hanging="360"/>
      </w:pPr>
    </w:lvl>
    <w:lvl w:ilvl="5" w:tplc="0415001B" w:tentative="1">
      <w:start w:val="1"/>
      <w:numFmt w:val="lowerRoman"/>
      <w:lvlText w:val="%6."/>
      <w:lvlJc w:val="right"/>
      <w:pPr>
        <w:ind w:left="3930" w:hanging="180"/>
      </w:pPr>
    </w:lvl>
    <w:lvl w:ilvl="6" w:tplc="0415000F" w:tentative="1">
      <w:start w:val="1"/>
      <w:numFmt w:val="decimal"/>
      <w:lvlText w:val="%7."/>
      <w:lvlJc w:val="left"/>
      <w:pPr>
        <w:ind w:left="4650" w:hanging="360"/>
      </w:pPr>
    </w:lvl>
    <w:lvl w:ilvl="7" w:tplc="04150019" w:tentative="1">
      <w:start w:val="1"/>
      <w:numFmt w:val="lowerLetter"/>
      <w:lvlText w:val="%8."/>
      <w:lvlJc w:val="left"/>
      <w:pPr>
        <w:ind w:left="5370" w:hanging="360"/>
      </w:pPr>
    </w:lvl>
    <w:lvl w:ilvl="8" w:tplc="0415001B" w:tentative="1">
      <w:start w:val="1"/>
      <w:numFmt w:val="lowerRoman"/>
      <w:lvlText w:val="%9."/>
      <w:lvlJc w:val="right"/>
      <w:pPr>
        <w:ind w:left="6090" w:hanging="180"/>
      </w:pPr>
    </w:lvl>
  </w:abstractNum>
  <w:abstractNum w:abstractNumId="2" w15:restartNumberingAfterBreak="0">
    <w:nsid w:val="1564457A"/>
    <w:multiLevelType w:val="multilevel"/>
    <w:tmpl w:val="C1CA1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D523A5"/>
    <w:multiLevelType w:val="multilevel"/>
    <w:tmpl w:val="5150E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E63627"/>
    <w:multiLevelType w:val="multilevel"/>
    <w:tmpl w:val="9F085BD6"/>
    <w:lvl w:ilvl="0">
      <w:start w:val="9"/>
      <w:numFmt w:val="bullet"/>
      <w:lvlText w:val="-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43752E"/>
    <w:multiLevelType w:val="hybridMultilevel"/>
    <w:tmpl w:val="67E675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F32B25"/>
    <w:multiLevelType w:val="multilevel"/>
    <w:tmpl w:val="C6D6BD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31157A"/>
    <w:multiLevelType w:val="hybridMultilevel"/>
    <w:tmpl w:val="605888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FE28F4"/>
    <w:multiLevelType w:val="hybridMultilevel"/>
    <w:tmpl w:val="628618F2"/>
    <w:lvl w:ilvl="0" w:tplc="F0C081CE">
      <w:start w:val="1"/>
      <w:numFmt w:val="lowerLetter"/>
      <w:lvlText w:val="%1)"/>
      <w:lvlJc w:val="left"/>
      <w:pPr>
        <w:ind w:left="3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5" w:hanging="360"/>
      </w:pPr>
    </w:lvl>
    <w:lvl w:ilvl="2" w:tplc="0415001B" w:tentative="1">
      <w:start w:val="1"/>
      <w:numFmt w:val="lowerRoman"/>
      <w:lvlText w:val="%3."/>
      <w:lvlJc w:val="right"/>
      <w:pPr>
        <w:ind w:left="1805" w:hanging="180"/>
      </w:pPr>
    </w:lvl>
    <w:lvl w:ilvl="3" w:tplc="0415000F" w:tentative="1">
      <w:start w:val="1"/>
      <w:numFmt w:val="decimal"/>
      <w:lvlText w:val="%4."/>
      <w:lvlJc w:val="left"/>
      <w:pPr>
        <w:ind w:left="2525" w:hanging="360"/>
      </w:pPr>
    </w:lvl>
    <w:lvl w:ilvl="4" w:tplc="04150019" w:tentative="1">
      <w:start w:val="1"/>
      <w:numFmt w:val="lowerLetter"/>
      <w:lvlText w:val="%5."/>
      <w:lvlJc w:val="left"/>
      <w:pPr>
        <w:ind w:left="3245" w:hanging="360"/>
      </w:pPr>
    </w:lvl>
    <w:lvl w:ilvl="5" w:tplc="0415001B" w:tentative="1">
      <w:start w:val="1"/>
      <w:numFmt w:val="lowerRoman"/>
      <w:lvlText w:val="%6."/>
      <w:lvlJc w:val="right"/>
      <w:pPr>
        <w:ind w:left="3965" w:hanging="180"/>
      </w:pPr>
    </w:lvl>
    <w:lvl w:ilvl="6" w:tplc="0415000F" w:tentative="1">
      <w:start w:val="1"/>
      <w:numFmt w:val="decimal"/>
      <w:lvlText w:val="%7."/>
      <w:lvlJc w:val="left"/>
      <w:pPr>
        <w:ind w:left="4685" w:hanging="360"/>
      </w:pPr>
    </w:lvl>
    <w:lvl w:ilvl="7" w:tplc="04150019" w:tentative="1">
      <w:start w:val="1"/>
      <w:numFmt w:val="lowerLetter"/>
      <w:lvlText w:val="%8."/>
      <w:lvlJc w:val="left"/>
      <w:pPr>
        <w:ind w:left="5405" w:hanging="360"/>
      </w:pPr>
    </w:lvl>
    <w:lvl w:ilvl="8" w:tplc="0415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9" w15:restartNumberingAfterBreak="0">
    <w:nsid w:val="3FB1220E"/>
    <w:multiLevelType w:val="multilevel"/>
    <w:tmpl w:val="275C7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180179F"/>
    <w:multiLevelType w:val="multilevel"/>
    <w:tmpl w:val="AF165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48F6B90"/>
    <w:multiLevelType w:val="hybridMultilevel"/>
    <w:tmpl w:val="7D1E5B84"/>
    <w:lvl w:ilvl="0" w:tplc="D04EF3DA">
      <w:start w:val="1"/>
      <w:numFmt w:val="lowerLetter"/>
      <w:lvlText w:val="%1)"/>
      <w:lvlJc w:val="left"/>
      <w:pPr>
        <w:ind w:left="3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5" w:hanging="360"/>
      </w:pPr>
    </w:lvl>
    <w:lvl w:ilvl="2" w:tplc="0415001B" w:tentative="1">
      <w:start w:val="1"/>
      <w:numFmt w:val="lowerRoman"/>
      <w:lvlText w:val="%3."/>
      <w:lvlJc w:val="right"/>
      <w:pPr>
        <w:ind w:left="1805" w:hanging="180"/>
      </w:pPr>
    </w:lvl>
    <w:lvl w:ilvl="3" w:tplc="0415000F" w:tentative="1">
      <w:start w:val="1"/>
      <w:numFmt w:val="decimal"/>
      <w:lvlText w:val="%4."/>
      <w:lvlJc w:val="left"/>
      <w:pPr>
        <w:ind w:left="2525" w:hanging="360"/>
      </w:pPr>
    </w:lvl>
    <w:lvl w:ilvl="4" w:tplc="04150019" w:tentative="1">
      <w:start w:val="1"/>
      <w:numFmt w:val="lowerLetter"/>
      <w:lvlText w:val="%5."/>
      <w:lvlJc w:val="left"/>
      <w:pPr>
        <w:ind w:left="3245" w:hanging="360"/>
      </w:pPr>
    </w:lvl>
    <w:lvl w:ilvl="5" w:tplc="0415001B" w:tentative="1">
      <w:start w:val="1"/>
      <w:numFmt w:val="lowerRoman"/>
      <w:lvlText w:val="%6."/>
      <w:lvlJc w:val="right"/>
      <w:pPr>
        <w:ind w:left="3965" w:hanging="180"/>
      </w:pPr>
    </w:lvl>
    <w:lvl w:ilvl="6" w:tplc="0415000F" w:tentative="1">
      <w:start w:val="1"/>
      <w:numFmt w:val="decimal"/>
      <w:lvlText w:val="%7."/>
      <w:lvlJc w:val="left"/>
      <w:pPr>
        <w:ind w:left="4685" w:hanging="360"/>
      </w:pPr>
    </w:lvl>
    <w:lvl w:ilvl="7" w:tplc="04150019" w:tentative="1">
      <w:start w:val="1"/>
      <w:numFmt w:val="lowerLetter"/>
      <w:lvlText w:val="%8."/>
      <w:lvlJc w:val="left"/>
      <w:pPr>
        <w:ind w:left="5405" w:hanging="360"/>
      </w:pPr>
    </w:lvl>
    <w:lvl w:ilvl="8" w:tplc="0415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12" w15:restartNumberingAfterBreak="0">
    <w:nsid w:val="4B692FD4"/>
    <w:multiLevelType w:val="hybridMultilevel"/>
    <w:tmpl w:val="1A1E70CE"/>
    <w:lvl w:ilvl="0" w:tplc="5756ED64">
      <w:start w:val="9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6B6E2F"/>
    <w:multiLevelType w:val="hybridMultilevel"/>
    <w:tmpl w:val="AA2870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815D09"/>
    <w:multiLevelType w:val="hybridMultilevel"/>
    <w:tmpl w:val="C0841D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4D6051"/>
    <w:multiLevelType w:val="hybridMultilevel"/>
    <w:tmpl w:val="AA3C64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C57EFC"/>
    <w:multiLevelType w:val="hybridMultilevel"/>
    <w:tmpl w:val="AA2E33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FC52EB"/>
    <w:multiLevelType w:val="multilevel"/>
    <w:tmpl w:val="A22858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671909"/>
    <w:multiLevelType w:val="multilevel"/>
    <w:tmpl w:val="275C7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58679E4"/>
    <w:multiLevelType w:val="hybridMultilevel"/>
    <w:tmpl w:val="FE768A9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705A6F"/>
    <w:multiLevelType w:val="multilevel"/>
    <w:tmpl w:val="1AAE0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  <w:color w:val="00000A"/>
        <w:sz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3D16BD"/>
    <w:multiLevelType w:val="multilevel"/>
    <w:tmpl w:val="FEDE3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F483023"/>
    <w:multiLevelType w:val="hybridMultilevel"/>
    <w:tmpl w:val="C73248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2497682">
    <w:abstractNumId w:val="21"/>
  </w:num>
  <w:num w:numId="2" w16cid:durableId="2003850467">
    <w:abstractNumId w:val="17"/>
  </w:num>
  <w:num w:numId="3" w16cid:durableId="1530070932">
    <w:abstractNumId w:val="3"/>
  </w:num>
  <w:num w:numId="4" w16cid:durableId="2040087353">
    <w:abstractNumId w:val="20"/>
  </w:num>
  <w:num w:numId="5" w16cid:durableId="849876676">
    <w:abstractNumId w:val="6"/>
  </w:num>
  <w:num w:numId="6" w16cid:durableId="2132703894">
    <w:abstractNumId w:val="11"/>
  </w:num>
  <w:num w:numId="7" w16cid:durableId="565259615">
    <w:abstractNumId w:val="8"/>
  </w:num>
  <w:num w:numId="8" w16cid:durableId="1310941898">
    <w:abstractNumId w:val="7"/>
  </w:num>
  <w:num w:numId="9" w16cid:durableId="506209459">
    <w:abstractNumId w:val="14"/>
  </w:num>
  <w:num w:numId="10" w16cid:durableId="570232725">
    <w:abstractNumId w:val="12"/>
  </w:num>
  <w:num w:numId="11" w16cid:durableId="123499778">
    <w:abstractNumId w:val="13"/>
  </w:num>
  <w:num w:numId="12" w16cid:durableId="714306676">
    <w:abstractNumId w:val="22"/>
  </w:num>
  <w:num w:numId="13" w16cid:durableId="1427775203">
    <w:abstractNumId w:val="0"/>
  </w:num>
  <w:num w:numId="14" w16cid:durableId="558832054">
    <w:abstractNumId w:val="19"/>
  </w:num>
  <w:num w:numId="15" w16cid:durableId="59181683">
    <w:abstractNumId w:val="1"/>
  </w:num>
  <w:num w:numId="16" w16cid:durableId="49036913">
    <w:abstractNumId w:val="18"/>
  </w:num>
  <w:num w:numId="17" w16cid:durableId="747308775">
    <w:abstractNumId w:val="2"/>
  </w:num>
  <w:num w:numId="18" w16cid:durableId="143199740">
    <w:abstractNumId w:val="4"/>
  </w:num>
  <w:num w:numId="19" w16cid:durableId="469327042">
    <w:abstractNumId w:val="15"/>
  </w:num>
  <w:num w:numId="20" w16cid:durableId="610404996">
    <w:abstractNumId w:val="9"/>
  </w:num>
  <w:num w:numId="21" w16cid:durableId="1361709124">
    <w:abstractNumId w:val="16"/>
  </w:num>
  <w:num w:numId="22" w16cid:durableId="494341070">
    <w:abstractNumId w:val="10"/>
  </w:num>
  <w:num w:numId="23" w16cid:durableId="1606288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AFE"/>
    <w:rsid w:val="00002C24"/>
    <w:rsid w:val="000037BC"/>
    <w:rsid w:val="00004C8F"/>
    <w:rsid w:val="00006AFE"/>
    <w:rsid w:val="00007E0A"/>
    <w:rsid w:val="00016616"/>
    <w:rsid w:val="000222EE"/>
    <w:rsid w:val="00023767"/>
    <w:rsid w:val="00072766"/>
    <w:rsid w:val="00093403"/>
    <w:rsid w:val="000A7EF5"/>
    <w:rsid w:val="000C5C4B"/>
    <w:rsid w:val="000E07FF"/>
    <w:rsid w:val="000E16B8"/>
    <w:rsid w:val="00113526"/>
    <w:rsid w:val="00117591"/>
    <w:rsid w:val="001425A6"/>
    <w:rsid w:val="0017170F"/>
    <w:rsid w:val="00176BAD"/>
    <w:rsid w:val="001B26FE"/>
    <w:rsid w:val="001B6F14"/>
    <w:rsid w:val="001C2F1F"/>
    <w:rsid w:val="0020412C"/>
    <w:rsid w:val="002401E0"/>
    <w:rsid w:val="00243CDA"/>
    <w:rsid w:val="0025095D"/>
    <w:rsid w:val="00251B64"/>
    <w:rsid w:val="00254995"/>
    <w:rsid w:val="002557F7"/>
    <w:rsid w:val="0025616B"/>
    <w:rsid w:val="00267789"/>
    <w:rsid w:val="00281D60"/>
    <w:rsid w:val="00286272"/>
    <w:rsid w:val="002A0617"/>
    <w:rsid w:val="002A4A6E"/>
    <w:rsid w:val="002C2155"/>
    <w:rsid w:val="003425FF"/>
    <w:rsid w:val="003449B1"/>
    <w:rsid w:val="0035332E"/>
    <w:rsid w:val="00356EDE"/>
    <w:rsid w:val="003602B0"/>
    <w:rsid w:val="003A6C51"/>
    <w:rsid w:val="003C688B"/>
    <w:rsid w:val="003D113C"/>
    <w:rsid w:val="003D29A9"/>
    <w:rsid w:val="003F2F24"/>
    <w:rsid w:val="00427112"/>
    <w:rsid w:val="00436452"/>
    <w:rsid w:val="00442684"/>
    <w:rsid w:val="00457D1F"/>
    <w:rsid w:val="004626B9"/>
    <w:rsid w:val="00476522"/>
    <w:rsid w:val="00481EB5"/>
    <w:rsid w:val="00483C3D"/>
    <w:rsid w:val="00485D33"/>
    <w:rsid w:val="004A0BD3"/>
    <w:rsid w:val="004A44D2"/>
    <w:rsid w:val="004B01EC"/>
    <w:rsid w:val="004C60C0"/>
    <w:rsid w:val="004D71D2"/>
    <w:rsid w:val="004E49BA"/>
    <w:rsid w:val="005019A8"/>
    <w:rsid w:val="00523E08"/>
    <w:rsid w:val="00534C34"/>
    <w:rsid w:val="00542D6D"/>
    <w:rsid w:val="005557B6"/>
    <w:rsid w:val="00575055"/>
    <w:rsid w:val="00593AF6"/>
    <w:rsid w:val="0059577E"/>
    <w:rsid w:val="005A00C1"/>
    <w:rsid w:val="005C6889"/>
    <w:rsid w:val="005D18BF"/>
    <w:rsid w:val="005E7D24"/>
    <w:rsid w:val="005F1676"/>
    <w:rsid w:val="005F72F1"/>
    <w:rsid w:val="006030F4"/>
    <w:rsid w:val="00657F36"/>
    <w:rsid w:val="006641A9"/>
    <w:rsid w:val="006670BC"/>
    <w:rsid w:val="006B0808"/>
    <w:rsid w:val="006B38F8"/>
    <w:rsid w:val="006B66FB"/>
    <w:rsid w:val="006D2984"/>
    <w:rsid w:val="006E008A"/>
    <w:rsid w:val="00712470"/>
    <w:rsid w:val="00717F6D"/>
    <w:rsid w:val="00723B73"/>
    <w:rsid w:val="00726B96"/>
    <w:rsid w:val="00733C97"/>
    <w:rsid w:val="007349A5"/>
    <w:rsid w:val="00754D9A"/>
    <w:rsid w:val="00757741"/>
    <w:rsid w:val="0075774A"/>
    <w:rsid w:val="0079256C"/>
    <w:rsid w:val="00795DF8"/>
    <w:rsid w:val="007A1381"/>
    <w:rsid w:val="007A1FB5"/>
    <w:rsid w:val="007E1312"/>
    <w:rsid w:val="00803FD7"/>
    <w:rsid w:val="00811945"/>
    <w:rsid w:val="0083463A"/>
    <w:rsid w:val="008413F5"/>
    <w:rsid w:val="008526A9"/>
    <w:rsid w:val="008873E0"/>
    <w:rsid w:val="0089361A"/>
    <w:rsid w:val="008A07AE"/>
    <w:rsid w:val="008A0BAA"/>
    <w:rsid w:val="008A20A1"/>
    <w:rsid w:val="008B0D12"/>
    <w:rsid w:val="008B3632"/>
    <w:rsid w:val="008D7D15"/>
    <w:rsid w:val="008F3A94"/>
    <w:rsid w:val="00901016"/>
    <w:rsid w:val="00923D68"/>
    <w:rsid w:val="009322BB"/>
    <w:rsid w:val="00940A75"/>
    <w:rsid w:val="00953F51"/>
    <w:rsid w:val="009B187F"/>
    <w:rsid w:val="009B7E3F"/>
    <w:rsid w:val="009C3EEC"/>
    <w:rsid w:val="009E13AC"/>
    <w:rsid w:val="009E23A6"/>
    <w:rsid w:val="009E25DE"/>
    <w:rsid w:val="009E2FD9"/>
    <w:rsid w:val="009F61CA"/>
    <w:rsid w:val="00A158F4"/>
    <w:rsid w:val="00AA561B"/>
    <w:rsid w:val="00AB4319"/>
    <w:rsid w:val="00AC553F"/>
    <w:rsid w:val="00AC6FCF"/>
    <w:rsid w:val="00AE5B21"/>
    <w:rsid w:val="00B54A49"/>
    <w:rsid w:val="00B9635D"/>
    <w:rsid w:val="00BA5915"/>
    <w:rsid w:val="00BF69B6"/>
    <w:rsid w:val="00C0701C"/>
    <w:rsid w:val="00C15216"/>
    <w:rsid w:val="00C41ADB"/>
    <w:rsid w:val="00C44180"/>
    <w:rsid w:val="00C47526"/>
    <w:rsid w:val="00C53A96"/>
    <w:rsid w:val="00C578B2"/>
    <w:rsid w:val="00C63492"/>
    <w:rsid w:val="00C655D1"/>
    <w:rsid w:val="00C82C6A"/>
    <w:rsid w:val="00C84F1C"/>
    <w:rsid w:val="00CE3E97"/>
    <w:rsid w:val="00D056C9"/>
    <w:rsid w:val="00D0752F"/>
    <w:rsid w:val="00D128F7"/>
    <w:rsid w:val="00D136C8"/>
    <w:rsid w:val="00D41A79"/>
    <w:rsid w:val="00D61608"/>
    <w:rsid w:val="00D71D67"/>
    <w:rsid w:val="00D74CDE"/>
    <w:rsid w:val="00DB10DA"/>
    <w:rsid w:val="00DB45D4"/>
    <w:rsid w:val="00DC558E"/>
    <w:rsid w:val="00DC775C"/>
    <w:rsid w:val="00E25033"/>
    <w:rsid w:val="00E5123F"/>
    <w:rsid w:val="00E824A2"/>
    <w:rsid w:val="00E84FF6"/>
    <w:rsid w:val="00EA0695"/>
    <w:rsid w:val="00EF7E18"/>
    <w:rsid w:val="00F20A6D"/>
    <w:rsid w:val="00F26724"/>
    <w:rsid w:val="00F61EC0"/>
    <w:rsid w:val="00F64AFC"/>
    <w:rsid w:val="00F65B98"/>
    <w:rsid w:val="00FA0BC0"/>
    <w:rsid w:val="00FA3545"/>
    <w:rsid w:val="00FA3AF8"/>
    <w:rsid w:val="00FF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3FF3AC"/>
  <w15:chartTrackingRefBased/>
  <w15:docId w15:val="{4951984B-8543-DB4C-8E91-6B4EA61AF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6AFE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"/>
    <w:qFormat/>
    <w:rsid w:val="00006AFE"/>
    <w:rPr>
      <w:rFonts w:ascii="Times New Roman" w:eastAsia="SimSun" w:hAnsi="Times New Roman" w:cs="Mangal"/>
      <w:lang w:eastAsia="hi-IN" w:bidi="hi-IN"/>
    </w:rPr>
  </w:style>
  <w:style w:type="paragraph" w:customStyle="1" w:styleId="Zawartotabeli">
    <w:name w:val="Zawartość tabeli"/>
    <w:basedOn w:val="Normalny"/>
    <w:qFormat/>
    <w:rsid w:val="00006AFE"/>
    <w:pPr>
      <w:suppressLineNumbers/>
    </w:pPr>
  </w:style>
  <w:style w:type="paragraph" w:styleId="Stopka">
    <w:name w:val="footer"/>
    <w:basedOn w:val="Normalny"/>
    <w:link w:val="StopkaZnak"/>
    <w:rsid w:val="00006AFE"/>
    <w:pPr>
      <w:suppressLineNumbers/>
      <w:tabs>
        <w:tab w:val="center" w:pos="4819"/>
        <w:tab w:val="right" w:pos="9638"/>
      </w:tabs>
    </w:pPr>
    <w:rPr>
      <w:rFonts w:eastAsia="SimSun" w:cs="Mangal"/>
      <w:kern w:val="2"/>
      <w:lang w:eastAsia="hi-IN" w:bidi="hi-IN"/>
      <w14:ligatures w14:val="standardContextual"/>
    </w:rPr>
  </w:style>
  <w:style w:type="character" w:customStyle="1" w:styleId="StopkaZnak1">
    <w:name w:val="Stopka Znak1"/>
    <w:basedOn w:val="Domylnaczcionkaakapitu"/>
    <w:uiPriority w:val="99"/>
    <w:semiHidden/>
    <w:rsid w:val="00006AFE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006AF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006AFE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8A20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A20A1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Numerstrony">
    <w:name w:val="page number"/>
    <w:basedOn w:val="Domylnaczcionkaakapitu"/>
    <w:uiPriority w:val="99"/>
    <w:semiHidden/>
    <w:unhideWhenUsed/>
    <w:rsid w:val="008A20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3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7317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356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73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4313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0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14684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4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06128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54835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5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3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987905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5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68935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35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006445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42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1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834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19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5161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009085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84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43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82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23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8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27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63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</TotalTime>
  <Pages>20</Pages>
  <Words>5653</Words>
  <Characters>33921</Characters>
  <Application>Microsoft Office Word</Application>
  <DocSecurity>0</DocSecurity>
  <Lines>282</Lines>
  <Paragraphs>78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Bartkiewicz</dc:creator>
  <cp:keywords/>
  <dc:description/>
  <cp:lastModifiedBy>Mateusz Bartkiewicz</cp:lastModifiedBy>
  <cp:revision>49</cp:revision>
  <cp:lastPrinted>2024-07-12T11:55:00Z</cp:lastPrinted>
  <dcterms:created xsi:type="dcterms:W3CDTF">2024-01-12T11:02:00Z</dcterms:created>
  <dcterms:modified xsi:type="dcterms:W3CDTF">2025-11-12T14:03:00Z</dcterms:modified>
</cp:coreProperties>
</file>